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5BC3C74" w:rsidR="005E7182" w:rsidRPr="00C768E9" w:rsidRDefault="005E7182" w:rsidP="005E7182">
      <w:pPr>
        <w:pStyle w:val="Header"/>
        <w:tabs>
          <w:tab w:val="right" w:pos="9639"/>
        </w:tabs>
        <w:rPr>
          <w:bCs/>
          <w:noProof w:val="0"/>
          <w:sz w:val="24"/>
          <w:szCs w:val="24"/>
          <w:lang w:val="de-DE"/>
        </w:rPr>
      </w:pPr>
      <w:bookmarkStart w:id="0" w:name="_Hlk37418177"/>
      <w:bookmarkStart w:id="1" w:name="_Hlk148433929"/>
      <w:r w:rsidRPr="00C768E9">
        <w:rPr>
          <w:bCs/>
          <w:noProof w:val="0"/>
          <w:sz w:val="24"/>
          <w:szCs w:val="24"/>
          <w:lang w:val="de-DE"/>
        </w:rPr>
        <w:t>3GPP TSG RAN</w:t>
      </w:r>
      <w:r w:rsidR="00971F78" w:rsidRPr="00C768E9">
        <w:rPr>
          <w:bCs/>
          <w:noProof w:val="0"/>
          <w:sz w:val="24"/>
          <w:szCs w:val="24"/>
          <w:lang w:val="de-DE"/>
        </w:rPr>
        <w:t xml:space="preserve"> WG2</w:t>
      </w:r>
      <w:r w:rsidRPr="00C768E9">
        <w:rPr>
          <w:bCs/>
          <w:noProof w:val="0"/>
          <w:sz w:val="24"/>
          <w:szCs w:val="24"/>
          <w:lang w:val="de-DE"/>
        </w:rPr>
        <w:t xml:space="preserve"> #</w:t>
      </w:r>
      <w:r w:rsidR="00EC63F0" w:rsidRPr="00C768E9">
        <w:rPr>
          <w:bCs/>
          <w:noProof w:val="0"/>
          <w:sz w:val="24"/>
          <w:szCs w:val="24"/>
          <w:lang w:val="de-DE"/>
        </w:rPr>
        <w:t>131-bis</w:t>
      </w:r>
      <w:r w:rsidRPr="00C768E9">
        <w:rPr>
          <w:lang w:val="de-DE"/>
        </w:rPr>
        <w:tab/>
      </w:r>
      <w:r w:rsidR="00C6132B" w:rsidRPr="00C768E9">
        <w:rPr>
          <w:bCs/>
          <w:noProof w:val="0"/>
          <w:sz w:val="24"/>
          <w:szCs w:val="24"/>
          <w:lang w:val="de-DE"/>
        </w:rPr>
        <w:t>R2-2507366</w:t>
      </w:r>
    </w:p>
    <w:bookmarkEnd w:id="0"/>
    <w:bookmarkEnd w:id="1"/>
    <w:p w14:paraId="3591D07B" w14:textId="171ADB43" w:rsidR="00607A7F" w:rsidRPr="00137C44" w:rsidRDefault="00EC63F0" w:rsidP="00607A7F">
      <w:pPr>
        <w:pStyle w:val="Header"/>
        <w:rPr>
          <w:bCs/>
          <w:noProof w:val="0"/>
          <w:sz w:val="24"/>
          <w:szCs w:val="24"/>
        </w:rPr>
      </w:pPr>
      <w:r>
        <w:rPr>
          <w:bCs/>
          <w:noProof w:val="0"/>
          <w:sz w:val="24"/>
          <w:szCs w:val="24"/>
        </w:rPr>
        <w:t>Prague,</w:t>
      </w:r>
      <w:r w:rsidR="00D87529">
        <w:rPr>
          <w:bCs/>
          <w:noProof w:val="0"/>
          <w:sz w:val="24"/>
          <w:szCs w:val="24"/>
        </w:rPr>
        <w:t xml:space="preserve"> </w:t>
      </w:r>
      <w:r>
        <w:rPr>
          <w:bCs/>
          <w:noProof w:val="0"/>
          <w:sz w:val="24"/>
          <w:szCs w:val="24"/>
        </w:rPr>
        <w:t>Czechia</w:t>
      </w:r>
      <w:r w:rsidR="00085A2D" w:rsidRPr="00137C44">
        <w:rPr>
          <w:bCs/>
          <w:noProof w:val="0"/>
          <w:sz w:val="24"/>
          <w:szCs w:val="24"/>
        </w:rPr>
        <w:t xml:space="preserve">, </w:t>
      </w:r>
      <w:r>
        <w:rPr>
          <w:bCs/>
          <w:noProof w:val="0"/>
          <w:sz w:val="24"/>
          <w:szCs w:val="24"/>
        </w:rPr>
        <w:t>13</w:t>
      </w:r>
      <w:r w:rsidRPr="00A43F1A">
        <w:rPr>
          <w:bCs/>
          <w:noProof w:val="0"/>
          <w:sz w:val="24"/>
          <w:szCs w:val="24"/>
          <w:vertAlign w:val="superscript"/>
        </w:rPr>
        <w:t>th</w:t>
      </w:r>
      <w:r w:rsidRPr="00137C44">
        <w:rPr>
          <w:bCs/>
          <w:noProof w:val="0"/>
          <w:sz w:val="24"/>
          <w:szCs w:val="24"/>
        </w:rPr>
        <w:t xml:space="preserve"> </w:t>
      </w:r>
      <w:r w:rsidR="00607A7F" w:rsidRPr="00137C44">
        <w:rPr>
          <w:bCs/>
          <w:noProof w:val="0"/>
          <w:sz w:val="24"/>
          <w:szCs w:val="24"/>
        </w:rPr>
        <w:t xml:space="preserve">– </w:t>
      </w:r>
      <w:r>
        <w:rPr>
          <w:bCs/>
          <w:noProof w:val="0"/>
          <w:sz w:val="24"/>
          <w:szCs w:val="24"/>
        </w:rPr>
        <w:t>17</w:t>
      </w:r>
      <w:r>
        <w:rPr>
          <w:bCs/>
          <w:noProof w:val="0"/>
          <w:sz w:val="24"/>
          <w:szCs w:val="24"/>
          <w:vertAlign w:val="superscript"/>
        </w:rPr>
        <w:t>th</w:t>
      </w:r>
      <w:r>
        <w:rPr>
          <w:bCs/>
          <w:noProof w:val="0"/>
          <w:sz w:val="24"/>
          <w:szCs w:val="24"/>
        </w:rPr>
        <w:t xml:space="preserve"> </w:t>
      </w:r>
      <w:r w:rsidR="00C316AB">
        <w:rPr>
          <w:bCs/>
          <w:noProof w:val="0"/>
          <w:sz w:val="24"/>
          <w:szCs w:val="24"/>
        </w:rPr>
        <w:t>October</w:t>
      </w:r>
      <w:r w:rsidR="00607A7F"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7541DB67"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00489">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6A7C2F71" w:rsidR="0034111C" w:rsidRPr="00A64C5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7A437C">
        <w:rPr>
          <w:rFonts w:ascii="Arial" w:hAnsi="Arial" w:cs="Arial"/>
          <w:b/>
          <w:bCs/>
        </w:rPr>
        <w:t xml:space="preserve">Fundamentals of </w:t>
      </w:r>
      <w:r w:rsidR="0074347C">
        <w:rPr>
          <w:rFonts w:ascii="Arial" w:hAnsi="Arial" w:cs="Arial"/>
          <w:b/>
          <w:bCs/>
        </w:rPr>
        <w:t>6G Mobility</w:t>
      </w:r>
    </w:p>
    <w:p w14:paraId="11685FF7" w14:textId="50ACA817"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6B7E55">
        <w:rPr>
          <w:rFonts w:ascii="Arial" w:hAnsi="Arial" w:cs="Arial"/>
          <w:b/>
          <w:bCs/>
        </w:rPr>
        <w:t>Discussion</w:t>
      </w:r>
    </w:p>
    <w:p w14:paraId="7CF7938E" w14:textId="18B270B9" w:rsidR="00ED1327" w:rsidRPr="003E16DD" w:rsidRDefault="00EE7FA7" w:rsidP="003E16DD">
      <w:pPr>
        <w:pStyle w:val="Heading1"/>
      </w:pPr>
      <w:r w:rsidRPr="003E16DD">
        <w:t>Introduction</w:t>
      </w:r>
    </w:p>
    <w:p w14:paraId="69DC4690" w14:textId="421DA329" w:rsidR="00F8180C" w:rsidRDefault="00F8180C" w:rsidP="007711B7">
      <w:pPr>
        <w:jc w:val="both"/>
      </w:pPr>
      <w:bookmarkStart w:id="2" w:name="_Hlk510705081"/>
      <w:r>
        <w:t xml:space="preserve">The new </w:t>
      </w:r>
      <w:r w:rsidR="00A937E7">
        <w:t>SID “</w:t>
      </w:r>
      <w:r w:rsidR="00EB1FBD">
        <w:t>Study on 6G Radio”</w:t>
      </w:r>
      <w:r w:rsidR="00332492">
        <w:t xml:space="preserve"> </w:t>
      </w:r>
      <w:r w:rsidR="003C13CA">
        <w:t xml:space="preserve">[1] </w:t>
      </w:r>
      <w:r w:rsidR="00332492">
        <w:t>has been agreed</w:t>
      </w:r>
      <w:r w:rsidR="003C13CA">
        <w:t xml:space="preserve"> in RAN#108 and revised [2] in RAN#109 meeting</w:t>
      </w:r>
      <w:r w:rsidR="00665996">
        <w:t xml:space="preserve"> and </w:t>
      </w:r>
      <w:r w:rsidR="00A64852">
        <w:t xml:space="preserve">objective 4 of the study item is </w:t>
      </w:r>
      <w:r w:rsidR="00636176">
        <w:t>as shown below:</w:t>
      </w:r>
    </w:p>
    <w:p w14:paraId="077D3B19" w14:textId="606FDC83" w:rsidR="00636176" w:rsidRPr="00C316AB" w:rsidRDefault="00BC4277" w:rsidP="00294CD1">
      <w:pPr>
        <w:pStyle w:val="ListParagraph"/>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textAlignment w:val="baseline"/>
        <w:rPr>
          <w:i/>
          <w:iCs/>
          <w:color w:val="000000" w:themeColor="text1"/>
        </w:rPr>
      </w:pPr>
      <w:r w:rsidRPr="00C316AB">
        <w:rPr>
          <w:i/>
          <w:iCs/>
          <w:color w:val="000000" w:themeColor="text1"/>
        </w:rPr>
        <w:t>Mobility for 6GR (for all RRC states), including related RRM [RAN2, RAN1, RAN4, RAN3]</w:t>
      </w:r>
    </w:p>
    <w:p w14:paraId="65C20026" w14:textId="136275B5" w:rsidR="004B0685" w:rsidRPr="004B0685" w:rsidRDefault="004B0685" w:rsidP="007711B7">
      <w:pPr>
        <w:jc w:val="both"/>
        <w:rPr>
          <w:lang w:val="fi-FI"/>
        </w:rPr>
      </w:pPr>
      <w:r w:rsidRPr="004B0685">
        <w:rPr>
          <w:lang w:val="fi-FI"/>
        </w:rPr>
        <w:t xml:space="preserve">This document provides our </w:t>
      </w:r>
      <w:r w:rsidR="00E41B94">
        <w:rPr>
          <w:lang w:val="fi-FI"/>
        </w:rPr>
        <w:t xml:space="preserve">perspective on determining the </w:t>
      </w:r>
      <w:r>
        <w:rPr>
          <w:lang w:val="fi-FI"/>
        </w:rPr>
        <w:t>Mobility</w:t>
      </w:r>
      <w:r w:rsidR="00C316AB">
        <w:rPr>
          <w:lang w:val="fi-FI"/>
        </w:rPr>
        <w:t xml:space="preserve"> framework in the first release of 6G</w:t>
      </w:r>
      <w:r w:rsidRPr="004B0685">
        <w:rPr>
          <w:lang w:val="fi-FI"/>
        </w:rPr>
        <w:t>.</w:t>
      </w:r>
    </w:p>
    <w:p w14:paraId="0302862A" w14:textId="2FF4FCE9" w:rsidR="00C339B0" w:rsidRDefault="00C339B0" w:rsidP="00B95CFF">
      <w:pPr>
        <w:pStyle w:val="Heading1"/>
        <w:rPr>
          <w:lang w:val="en-US"/>
        </w:rPr>
      </w:pPr>
      <w:r w:rsidRPr="56D28760">
        <w:rPr>
          <w:lang w:val="en-US"/>
        </w:rPr>
        <w:t>Discussion</w:t>
      </w:r>
    </w:p>
    <w:p w14:paraId="4A333E26" w14:textId="0322C4FD" w:rsidR="002B5FFD" w:rsidRDefault="61C8964E" w:rsidP="00280AEB">
      <w:pPr>
        <w:pStyle w:val="maintext"/>
        <w:ind w:firstLine="480"/>
      </w:pPr>
      <w:r>
        <w:t xml:space="preserve">Mobility is fundamental function of wireless cellular networks which helps users to maintain connectivity during movement from one place to another one. It has significantly evolved from LTE to 5G NR. </w:t>
      </w:r>
    </w:p>
    <w:p w14:paraId="2684D15C" w14:textId="1E5AD076" w:rsidR="61C8964E" w:rsidRDefault="61C8964E" w:rsidP="00280AEB">
      <w:pPr>
        <w:pStyle w:val="maintext"/>
        <w:ind w:firstLine="480"/>
      </w:pPr>
      <w:r>
        <w:t>NR is having legacy L3 measurement based handovers as well as conditional , Dual active protocol state and Lower layer triggered mobility. Each new method is having it’s own pros and cons. The use case of each type of mobility is different so all of them are not fully implemented by the vendors.</w:t>
      </w:r>
    </w:p>
    <w:p w14:paraId="34EF8E7D" w14:textId="0F75437C" w:rsidR="61C8964E" w:rsidRDefault="008D7DF7" w:rsidP="00280AEB">
      <w:pPr>
        <w:pStyle w:val="maintext"/>
        <w:ind w:firstLine="480"/>
      </w:pPr>
      <w:r>
        <w:rPr>
          <w:lang w:val="en-US"/>
        </w:rPr>
        <w:t>The overview of the mobility procedures introduced in 5G are summarized</w:t>
      </w:r>
      <w:r w:rsidR="002E4A0B">
        <w:rPr>
          <w:lang w:val="en-US"/>
        </w:rPr>
        <w:t xml:space="preserve"> below</w:t>
      </w:r>
      <w:r>
        <w:rPr>
          <w:lang w:val="en-US"/>
        </w:rPr>
        <w:t>:</w:t>
      </w:r>
      <w:r>
        <w:t xml:space="preserve"> </w:t>
      </w:r>
    </w:p>
    <w:p w14:paraId="7F8633AC" w14:textId="29AEDCED" w:rsidR="00AF1348" w:rsidRPr="00B61A73" w:rsidRDefault="00AF1348" w:rsidP="005053E5">
      <w:pPr>
        <w:jc w:val="both"/>
        <w:rPr>
          <w:i/>
          <w:u w:val="single"/>
        </w:rPr>
      </w:pPr>
      <w:r w:rsidRPr="00B61A73">
        <w:rPr>
          <w:b/>
          <w:i/>
          <w:iCs/>
          <w:u w:val="single"/>
        </w:rPr>
        <w:t>L3 based Handover (Xn/N2)</w:t>
      </w:r>
    </w:p>
    <w:p w14:paraId="3F1BC510" w14:textId="345E3D5A" w:rsidR="00AF1348" w:rsidRDefault="00AF1348" w:rsidP="00280AEB">
      <w:pPr>
        <w:pStyle w:val="maintext"/>
        <w:ind w:firstLine="480"/>
      </w:pPr>
      <w:r>
        <w:t xml:space="preserve">This is base line mobility profile which is taken since </w:t>
      </w:r>
      <w:r w:rsidR="00EA1AF2">
        <w:t>R</w:t>
      </w:r>
      <w:r>
        <w:t xml:space="preserve">elease 15. This is defined via Xn interface (gNB to gNB) and N2 interface ( gNB to AMF) for intra frequency as well as Inter frequency. </w:t>
      </w:r>
      <w:r w:rsidR="0001673A">
        <w:t xml:space="preserve">Positive aspect of this type is that since it is legacy so it has been easily adopted for implementation. But major drawback is that user plane interruption time is not meeting the use cases related to time critical services as well as low latency devices. </w:t>
      </w:r>
    </w:p>
    <w:p w14:paraId="151E08C5" w14:textId="5E3ECE85" w:rsidR="00B61A73" w:rsidRDefault="00552584" w:rsidP="00280AEB">
      <w:pPr>
        <w:pStyle w:val="Observation"/>
      </w:pPr>
      <w:r>
        <w:rPr>
          <w:lang w:val="en-US"/>
        </w:rPr>
        <w:t xml:space="preserve"> </w:t>
      </w:r>
      <w:r>
        <w:t>As a baseline of NR , L3 based handover is globally accepted and implemented despite the long user plane interruption time</w:t>
      </w:r>
      <w:r>
        <w:rPr>
          <w:lang w:val="en-US"/>
        </w:rPr>
        <w:t>.</w:t>
      </w:r>
    </w:p>
    <w:p w14:paraId="7A991786" w14:textId="1E646397" w:rsidR="0001673A" w:rsidRPr="00B61A73" w:rsidRDefault="0001673A" w:rsidP="005053E5">
      <w:pPr>
        <w:jc w:val="both"/>
        <w:rPr>
          <w:b/>
          <w:i/>
          <w:u w:val="single"/>
        </w:rPr>
      </w:pPr>
      <w:r w:rsidRPr="00B61A73">
        <w:rPr>
          <w:b/>
          <w:i/>
          <w:iCs/>
          <w:u w:val="single"/>
        </w:rPr>
        <w:t>Conditional Handover (CHO</w:t>
      </w:r>
      <w:r w:rsidR="00786428" w:rsidRPr="00B61A73">
        <w:rPr>
          <w:b/>
          <w:i/>
          <w:u w:val="single"/>
        </w:rPr>
        <w:t>)</w:t>
      </w:r>
    </w:p>
    <w:p w14:paraId="022074BA" w14:textId="492D26BC" w:rsidR="00F4796D" w:rsidRDefault="00F4796D" w:rsidP="00280AEB">
      <w:pPr>
        <w:pStyle w:val="maintext"/>
        <w:ind w:firstLine="480"/>
      </w:pPr>
      <w:r>
        <w:t xml:space="preserve">This is introduced in </w:t>
      </w:r>
      <w:r w:rsidR="00EA1AF2">
        <w:t>R</w:t>
      </w:r>
      <w:r>
        <w:t xml:space="preserve">elease 16. </w:t>
      </w:r>
      <w:r w:rsidR="003D22FF" w:rsidRPr="00016B51">
        <w:rPr>
          <w:lang w:eastAsia="en-GB"/>
        </w:rPr>
        <w:t>Conditional Handover (CHO) is a handover procedure that is executed only when the configured execution condition(s) are met</w:t>
      </w:r>
      <w:r w:rsidR="003D22FF">
        <w:t xml:space="preserve"> . </w:t>
      </w:r>
      <w:r>
        <w:t xml:space="preserve">As per this feature network sends the pre-evaluated target cells information to UE and then further UE measures the target cells </w:t>
      </w:r>
      <w:r>
        <w:lastRenderedPageBreak/>
        <w:t xml:space="preserve">and execute the handover. Major positive aspect of this handover is that it can minimize the handover failures since UE </w:t>
      </w:r>
      <w:r w:rsidRPr="00280AEB">
        <w:t>already</w:t>
      </w:r>
      <w:r>
        <w:t xml:space="preserve"> has pre-configured conditional target cell configuration.</w:t>
      </w:r>
      <w:r w:rsidR="003D22FF">
        <w:t xml:space="preserve"> </w:t>
      </w:r>
      <w:r w:rsidR="00133A5C">
        <w:t xml:space="preserve">However, </w:t>
      </w:r>
      <w:r w:rsidR="00B02B03">
        <w:t xml:space="preserve">it is still prone to interruption time as it improves the robustness but not interruption time (the UE may still be exposed to interruption before HO execution). Another </w:t>
      </w:r>
      <w:r w:rsidR="003D22FF">
        <w:t>drawback is that signalling load is increased due to conditional reconfiguration</w:t>
      </w:r>
      <w:r w:rsidR="0061541F">
        <w:t xml:space="preserve"> during HO region. </w:t>
      </w:r>
    </w:p>
    <w:p w14:paraId="6C38E03E" w14:textId="447CC271" w:rsidR="00945B53" w:rsidRPr="00552584" w:rsidRDefault="00552584" w:rsidP="00280AEB">
      <w:pPr>
        <w:pStyle w:val="Observation"/>
      </w:pPr>
      <w:r>
        <w:rPr>
          <w:lang w:val="en-US"/>
        </w:rPr>
        <w:t xml:space="preserve"> </w:t>
      </w:r>
      <w:r w:rsidR="00945B53" w:rsidRPr="00552584">
        <w:t xml:space="preserve">Despite the improved robustness, </w:t>
      </w:r>
      <w:r w:rsidR="00401170" w:rsidRPr="00552584">
        <w:t xml:space="preserve">CHO </w:t>
      </w:r>
      <w:r w:rsidR="006E7C8E" w:rsidRPr="00552584">
        <w:t xml:space="preserve">has not seen a good commercial interest </w:t>
      </w:r>
      <w:r w:rsidR="008D1251" w:rsidRPr="00552584">
        <w:t xml:space="preserve">as it comes with additional </w:t>
      </w:r>
      <w:r w:rsidR="00976E5B" w:rsidRPr="00552584">
        <w:t>signaling</w:t>
      </w:r>
      <w:r w:rsidR="008D1251" w:rsidRPr="00552584">
        <w:t xml:space="preserve"> load and </w:t>
      </w:r>
      <w:r w:rsidR="00976E5B" w:rsidRPr="00552584">
        <w:t>interruption time.</w:t>
      </w:r>
    </w:p>
    <w:p w14:paraId="37665A3A" w14:textId="6433D303" w:rsidR="0001673A" w:rsidRPr="00B61A73" w:rsidRDefault="0001673A" w:rsidP="005053E5">
      <w:pPr>
        <w:jc w:val="both"/>
        <w:rPr>
          <w:b/>
          <w:i/>
          <w:u w:val="single"/>
        </w:rPr>
      </w:pPr>
      <w:r w:rsidRPr="00B61A73">
        <w:rPr>
          <w:b/>
          <w:i/>
          <w:iCs/>
          <w:u w:val="single"/>
        </w:rPr>
        <w:t>Dual Active Protocol State (DAPS)</w:t>
      </w:r>
    </w:p>
    <w:p w14:paraId="563FD701" w14:textId="573C3F6E" w:rsidR="0001673A" w:rsidRDefault="003D22FF" w:rsidP="00280AEB">
      <w:pPr>
        <w:pStyle w:val="maintext"/>
        <w:ind w:firstLine="480"/>
      </w:pPr>
      <w:r w:rsidRPr="00016B51">
        <w:t>DAPS Handover is a handover procedure</w:t>
      </w:r>
      <w:r w:rsidR="00627FC1">
        <w:t xml:space="preserve"> introduced in Release 16</w:t>
      </w:r>
      <w:r w:rsidRPr="00016B51">
        <w:t xml:space="preserve"> that maintains the source gNB connection after reception of RRC message for handover and until releasing the source cell after successful random access to the target gNB</w:t>
      </w:r>
      <w:r w:rsidR="008B08E3">
        <w:t xml:space="preserve">. Major positive aspect is that it is having almost zero interruption time and packet loss because UE maintains DL reception </w:t>
      </w:r>
      <w:r w:rsidR="00D31F06">
        <w:t xml:space="preserve">from both </w:t>
      </w:r>
      <w:r w:rsidR="00ED2CD8">
        <w:t xml:space="preserve">source and target cell </w:t>
      </w:r>
      <w:r w:rsidR="00EA1AF2">
        <w:t xml:space="preserve">along with the </w:t>
      </w:r>
      <w:r w:rsidR="008B08E3">
        <w:t xml:space="preserve">UL transmission </w:t>
      </w:r>
      <w:r w:rsidR="00EA1AF2">
        <w:t xml:space="preserve">towards source </w:t>
      </w:r>
      <w:r w:rsidR="008B08E3">
        <w:t>cell</w:t>
      </w:r>
      <w:r w:rsidR="00EA1AF2">
        <w:t xml:space="preserve"> </w:t>
      </w:r>
      <w:r w:rsidR="008B08E3">
        <w:t>during handover execution zone. Major drawback is that UE side complexity is increased due to simultaneously Rx from two different nodes</w:t>
      </w:r>
      <w:r w:rsidR="005217CC">
        <w:rPr>
          <w:lang w:val="en-US"/>
        </w:rPr>
        <w:t xml:space="preserve"> while maintaining Tx towards source cell</w:t>
      </w:r>
      <w:r w:rsidR="008B08E3">
        <w:t>.</w:t>
      </w:r>
    </w:p>
    <w:p w14:paraId="4E3B7AB8" w14:textId="2BCE36BB" w:rsidR="00976E5B" w:rsidRPr="00552584" w:rsidRDefault="00552584" w:rsidP="00280AEB">
      <w:pPr>
        <w:pStyle w:val="Observation"/>
      </w:pPr>
      <w:r w:rsidRPr="00552584">
        <w:rPr>
          <w:lang w:val="en-US"/>
        </w:rPr>
        <w:t xml:space="preserve"> </w:t>
      </w:r>
      <w:r w:rsidR="00976E5B" w:rsidRPr="00552584">
        <w:t xml:space="preserve">DAPS provides better user interruption time but it increases the UE level complexity to monitor source and target cells </w:t>
      </w:r>
      <w:r w:rsidR="008254E1" w:rsidRPr="00552584">
        <w:rPr>
          <w:lang w:val="en-US"/>
        </w:rPr>
        <w:t xml:space="preserve">in DL </w:t>
      </w:r>
      <w:r w:rsidR="00976E5B" w:rsidRPr="00552584">
        <w:t>simultaneously.</w:t>
      </w:r>
    </w:p>
    <w:p w14:paraId="39774167" w14:textId="3D5A3F8B" w:rsidR="0001673A" w:rsidRPr="00B61A73" w:rsidRDefault="0001673A" w:rsidP="005053E5">
      <w:pPr>
        <w:jc w:val="both"/>
        <w:rPr>
          <w:b/>
          <w:i/>
          <w:u w:val="single"/>
        </w:rPr>
      </w:pPr>
      <w:r w:rsidRPr="00B61A73">
        <w:rPr>
          <w:b/>
          <w:i/>
          <w:iCs/>
          <w:u w:val="single"/>
        </w:rPr>
        <w:t>L</w:t>
      </w:r>
      <w:r w:rsidR="00AF570C" w:rsidRPr="00B61A73">
        <w:rPr>
          <w:b/>
          <w:i/>
          <w:iCs/>
          <w:u w:val="single"/>
        </w:rPr>
        <w:t>1/L2</w:t>
      </w:r>
      <w:r w:rsidRPr="00B61A73">
        <w:rPr>
          <w:b/>
          <w:i/>
          <w:iCs/>
          <w:u w:val="single"/>
        </w:rPr>
        <w:t xml:space="preserve"> Layer triggered Mobility (LTM)</w:t>
      </w:r>
    </w:p>
    <w:p w14:paraId="4010D8EB" w14:textId="1B1BB1DB" w:rsidR="00CD3D5D" w:rsidRDefault="00EA1AF2" w:rsidP="00280AEB">
      <w:pPr>
        <w:pStyle w:val="maintext"/>
        <w:ind w:firstLine="480"/>
      </w:pPr>
      <w:r>
        <w:t>3GPP R</w:t>
      </w:r>
      <w:r w:rsidR="00AF570C">
        <w:t>elease 18 has introduced a new type of L1/L2-triggered mobility procedure (LTM), where cell switch is based on L1 measurements instead of L3 and triggered by MAC CE.</w:t>
      </w:r>
      <w:r w:rsidR="00AF570C" w:rsidRPr="00AF570C">
        <w:t xml:space="preserve"> </w:t>
      </w:r>
      <w:r w:rsidR="00AF570C">
        <w:t xml:space="preserve">Major positive aspect is that it is having </w:t>
      </w:r>
      <w:r w:rsidR="006C12F1">
        <w:t>close</w:t>
      </w:r>
      <w:r w:rsidR="00CB70D9">
        <w:t>-</w:t>
      </w:r>
      <w:r w:rsidR="006C12F1">
        <w:t>to</w:t>
      </w:r>
      <w:r w:rsidR="00CB70D9">
        <w:t>-</w:t>
      </w:r>
      <w:r w:rsidR="00AF570C">
        <w:t xml:space="preserve">zero interruption time and packet loss </w:t>
      </w:r>
      <w:r w:rsidR="00CD3D5D">
        <w:t>due to early TA acquisition and sl</w:t>
      </w:r>
      <w:r w:rsidR="00081D26">
        <w:t>im</w:t>
      </w:r>
      <w:r w:rsidR="00A132C1">
        <w:t>mer HO trigger mechanism via MAC CE</w:t>
      </w:r>
      <w:r w:rsidR="00AF570C">
        <w:t>. Major drawback is that UE side complexity is increased due to L1</w:t>
      </w:r>
      <w:r w:rsidR="00F81CCE">
        <w:t>/L2</w:t>
      </w:r>
      <w:r w:rsidR="00AF570C">
        <w:t xml:space="preserve"> based </w:t>
      </w:r>
      <w:r w:rsidR="00F81CCE">
        <w:t>measurements.</w:t>
      </w:r>
      <w:r w:rsidR="00FC5822">
        <w:t xml:space="preserve"> Besides, Release 18 LTM </w:t>
      </w:r>
      <w:r w:rsidR="00FC5822" w:rsidRPr="00E03D36">
        <w:t>is limited to intra-gNB (both intra-DU and inter-DU); inter-gNB LTM is not allowed</w:t>
      </w:r>
      <w:r w:rsidR="00FC5822">
        <w:t>.</w:t>
      </w:r>
    </w:p>
    <w:p w14:paraId="242FDC20" w14:textId="77FA72EA" w:rsidR="00CD3D5D" w:rsidRPr="00552584" w:rsidRDefault="00552584" w:rsidP="00280AEB">
      <w:pPr>
        <w:pStyle w:val="Observation"/>
      </w:pPr>
      <w:r w:rsidRPr="00552584">
        <w:rPr>
          <w:lang w:val="en-US"/>
        </w:rPr>
        <w:t xml:space="preserve"> </w:t>
      </w:r>
      <w:r w:rsidR="00CD3D5D" w:rsidRPr="00552584">
        <w:t>Rel-18 LTM cuts HO latency via early TA and MAC-CE-triggered execution but introduces substantial L1 reporting overhead and is constrained to intra-gNB scenarios</w:t>
      </w:r>
      <w:r w:rsidR="00936DCB" w:rsidRPr="00552584">
        <w:t>.</w:t>
      </w:r>
    </w:p>
    <w:p w14:paraId="1D5A7F7D" w14:textId="1B95B22B" w:rsidR="0036073F" w:rsidRPr="00B61A73" w:rsidRDefault="00B74422" w:rsidP="0036073F">
      <w:pPr>
        <w:jc w:val="both"/>
        <w:rPr>
          <w:b/>
          <w:i/>
          <w:u w:val="single"/>
        </w:rPr>
      </w:pPr>
      <w:r w:rsidRPr="00B61A73">
        <w:rPr>
          <w:b/>
          <w:i/>
          <w:iCs/>
          <w:u w:val="single"/>
        </w:rPr>
        <w:t xml:space="preserve">Enhancement in </w:t>
      </w:r>
      <w:r w:rsidR="0036073F" w:rsidRPr="00B61A73">
        <w:rPr>
          <w:b/>
          <w:i/>
          <w:iCs/>
          <w:u w:val="single"/>
        </w:rPr>
        <w:t>L1/L2 Layer triggered Mobility (LTM)</w:t>
      </w:r>
    </w:p>
    <w:p w14:paraId="06326CC7" w14:textId="77777777" w:rsidR="002B1CEE" w:rsidRDefault="002B1CEE" w:rsidP="00280AEB">
      <w:pPr>
        <w:pStyle w:val="maintext"/>
        <w:ind w:firstLine="480"/>
      </w:pPr>
      <w:r w:rsidRPr="00094AA4">
        <w:t>Rel-19 extends LTM from Rel-18’s intra-gNB to inter-gNB (inter-CU), prioritizes Xn-based operation, and reuses Rel-18 RRC/LTM structures. Early sync is supported (DL via CSI-RS; PDCCH-ordered early RACH), and early TA follows the Rel-18 baseline (no RAR-based TA for non-conditional). For C-LTM, TA is signalled by the source via MAC CE with per-candidate TA timers, leading to RACH-less execution when TA is valid at CG, otherwise RACH-based.</w:t>
      </w:r>
    </w:p>
    <w:p w14:paraId="5783C3CA" w14:textId="77777777" w:rsidR="002B1CEE" w:rsidRDefault="002B1CEE" w:rsidP="00280AEB">
      <w:pPr>
        <w:pStyle w:val="maintext"/>
        <w:ind w:firstLine="480"/>
      </w:pPr>
      <w:r w:rsidRPr="00367206">
        <w:t>The R19 design delivers low-latency mobility across gNBs with predictable execution (pre-delivered configs + MAC-CE trigger) and keeps implementation friction low by reusing Rel-18 modeling; early DL/UL sync and early TA enable faster, cleaner switches in challenging radio. On the flip side, cross-CU coordination raises complexity, beam-level reporting can still tax uplink/control resources, TA validity/timer management introduces new tuning and failure edges, and the no-RAR-</w:t>
      </w:r>
      <w:r w:rsidRPr="00367206">
        <w:lastRenderedPageBreak/>
        <w:t>TA rule for non-conditional cases reduces flexibility in some deployments, so benefits hinge on careful parameterization and ecosystem readiness.</w:t>
      </w:r>
    </w:p>
    <w:p w14:paraId="348CD38A" w14:textId="756E762B" w:rsidR="002A0D84" w:rsidRDefault="00552584" w:rsidP="00280AEB">
      <w:pPr>
        <w:pStyle w:val="Observation"/>
      </w:pPr>
      <w:r w:rsidRPr="00822F8C">
        <w:rPr>
          <w:lang w:val="en-US"/>
        </w:rPr>
        <w:t xml:space="preserve"> </w:t>
      </w:r>
      <w:r w:rsidR="002A0D84" w:rsidRPr="00DD14D4">
        <w:t>Rel-19 makes low-latency LTM feasible across gNBs via early sync/TA and reuse of Rel-18 structures, but added cross-CU coordination, beam-reporting load, and TA-timer management can limit broad, plug-and-play adoption.</w:t>
      </w:r>
    </w:p>
    <w:p w14:paraId="271E8A14" w14:textId="49CAD67D" w:rsidR="00B74422" w:rsidRDefault="00B61A73" w:rsidP="00280AEB">
      <w:pPr>
        <w:pStyle w:val="maintext"/>
        <w:ind w:firstLine="480"/>
      </w:pPr>
      <w:r w:rsidRPr="00B61A73">
        <w:t>In practice, 5G mobility taught a clear lesson: the simple, mature L3 handover won broad deployment despite interruption, while lower-latency options (CHO, DAPS, LTM) delivered technical gains at the cost of extra signaling, UE/control complexity, and narrower applicability—slowing wide rollout. Even with Rel-19’s broader LTM, cross-CU coordination and timer/beam tuning keep plug-and-play elusive. The market rewarded predictability and operational simplicity over theoretical best-case latency.</w:t>
      </w:r>
      <w:r>
        <w:rPr>
          <w:lang w:val="en-US"/>
        </w:rPr>
        <w:t xml:space="preserve"> </w:t>
      </w:r>
      <w:r w:rsidRPr="00B61A73">
        <w:rPr>
          <w:lang w:val="en-US"/>
        </w:rPr>
        <w:t xml:space="preserve">To establish an optimal foundation for 6G mobility, RAN2 should start by rigorously assessing 5G mobility frameworks. The primary objective of this assessment is to clearly identify the lessons learned—specifically, which features achieved market </w:t>
      </w:r>
      <w:r w:rsidR="00280AEB" w:rsidRPr="00B61A73">
        <w:rPr>
          <w:lang w:val="en-US"/>
        </w:rPr>
        <w:t>success,</w:t>
      </w:r>
      <w:r w:rsidRPr="00B61A73">
        <w:rPr>
          <w:lang w:val="en-US"/>
        </w:rPr>
        <w:t xml:space="preserve"> and which introduced complexity with limited real-world adoption.</w:t>
      </w:r>
    </w:p>
    <w:p w14:paraId="40200D7A" w14:textId="3DEFA798" w:rsidR="00822F8C" w:rsidRDefault="00A44A5E" w:rsidP="00280AEB">
      <w:pPr>
        <w:pStyle w:val="Proposal"/>
      </w:pPr>
      <w:bookmarkStart w:id="3" w:name="_Hlk210234040"/>
      <w:r>
        <w:rPr>
          <w:lang w:val="en-US"/>
        </w:rPr>
        <w:t xml:space="preserve"> </w:t>
      </w:r>
      <w:r w:rsidR="00822F8C" w:rsidRPr="00822F8C">
        <w:rPr>
          <w:lang w:val="en-US"/>
        </w:rPr>
        <w:t xml:space="preserve">To establish an optimal foundation for 6G mobility, RAN2 should start by rigorously assessing 5G mobility frameworks. The primary objective of this assessment is </w:t>
      </w:r>
      <w:r w:rsidR="00280AEB" w:rsidRPr="00822F8C">
        <w:rPr>
          <w:lang w:val="en-US"/>
        </w:rPr>
        <w:t>to</w:t>
      </w:r>
      <w:r w:rsidR="00822F8C" w:rsidRPr="00822F8C">
        <w:rPr>
          <w:lang w:val="en-US"/>
        </w:rPr>
        <w:t xml:space="preserve"> identify the lessons learned—specifically, which features achieved market </w:t>
      </w:r>
      <w:r w:rsidR="00280AEB" w:rsidRPr="00822F8C">
        <w:rPr>
          <w:lang w:val="en-US"/>
        </w:rPr>
        <w:t>success,</w:t>
      </w:r>
      <w:r w:rsidR="00822F8C" w:rsidRPr="00822F8C">
        <w:rPr>
          <w:lang w:val="en-US"/>
        </w:rPr>
        <w:t xml:space="preserve"> and which introduced complexity with limited real-world adoption.</w:t>
      </w:r>
    </w:p>
    <w:bookmarkEnd w:id="3"/>
    <w:p w14:paraId="42982DBC" w14:textId="1FADDDD3" w:rsidR="00F326F8" w:rsidRDefault="00F326F8" w:rsidP="00280AEB">
      <w:pPr>
        <w:pStyle w:val="maintext"/>
        <w:ind w:firstLine="480"/>
      </w:pPr>
      <w:r>
        <w:rPr>
          <w:lang w:val="en-US"/>
        </w:rPr>
        <w:t>Another consideration on 6GR is the overhead reduction on RRC configuration. In 5G, some of the mobility frameworks allow only complete RRC configuration whereas some other mobility frameworks allow full and delta configurations. The merit of the full and delta configuration is clear from technical perspective. RAN2 should discuss whether to support the full and delta configuration as unified framework for any kind of mobility framework in</w:t>
      </w:r>
      <w:r w:rsidR="007A343F">
        <w:rPr>
          <w:lang w:val="en-US"/>
        </w:rPr>
        <w:t xml:space="preserve"> the first release of</w:t>
      </w:r>
      <w:r>
        <w:rPr>
          <w:lang w:val="en-US"/>
        </w:rPr>
        <w:t xml:space="preserve"> 6G.</w:t>
      </w:r>
    </w:p>
    <w:p w14:paraId="631F6D72" w14:textId="6B655E9A" w:rsidR="00F326F8" w:rsidRPr="00F326F8" w:rsidRDefault="00280AEB" w:rsidP="00280AEB">
      <w:pPr>
        <w:pStyle w:val="Proposal"/>
      </w:pPr>
      <w:r>
        <w:rPr>
          <w:lang w:val="en-US"/>
        </w:rPr>
        <w:t xml:space="preserve"> </w:t>
      </w:r>
      <w:r w:rsidR="00F326F8" w:rsidRPr="00F326F8">
        <w:rPr>
          <w:lang w:val="en-US"/>
        </w:rPr>
        <w:t xml:space="preserve">RAN2 should discuss whether to support the full and delta configuration as unified framework for any kind of mobility framework in </w:t>
      </w:r>
      <w:r w:rsidR="007A343F">
        <w:rPr>
          <w:lang w:val="en-US"/>
        </w:rPr>
        <w:t xml:space="preserve">the first release of </w:t>
      </w:r>
      <w:r w:rsidR="00F326F8" w:rsidRPr="00F326F8">
        <w:rPr>
          <w:lang w:val="en-US"/>
        </w:rPr>
        <w:t>6G.</w:t>
      </w:r>
    </w:p>
    <w:p w14:paraId="10D90188" w14:textId="435F9F40" w:rsidR="005053E5" w:rsidRDefault="00810F63" w:rsidP="00280AEB">
      <w:pPr>
        <w:pStyle w:val="maintext"/>
        <w:ind w:firstLine="480"/>
      </w:pPr>
      <w:r>
        <w:t xml:space="preserve">While assessing the base line mobility frameworks for 6GR, RAN2 may discuss possible approaches. As a </w:t>
      </w:r>
      <w:r w:rsidR="004D1D64">
        <w:t>s</w:t>
      </w:r>
      <w:r>
        <w:t xml:space="preserve">imple approach RAN 2 may study features which have given more </w:t>
      </w:r>
      <w:r w:rsidR="00280AEB">
        <w:rPr>
          <w:lang w:val="en-US"/>
        </w:rPr>
        <w:t>practical</w:t>
      </w:r>
      <w:r>
        <w:t xml:space="preserve"> benefits and accordingly adopt.</w:t>
      </w:r>
    </w:p>
    <w:p w14:paraId="6A5AC08D" w14:textId="7E1C3C41" w:rsidR="507155D6" w:rsidRDefault="507155D6" w:rsidP="00280AEB">
      <w:pPr>
        <w:pStyle w:val="maintext"/>
        <w:ind w:firstLine="480"/>
      </w:pPr>
      <w:r>
        <w:t>3GPP Release 17 onwards it is possible to configure dual measurement trigger quantities along with existing measurement event but it i</w:t>
      </w:r>
      <w:r w:rsidR="3A3DF6DB">
        <w:t xml:space="preserve">s only limited to conditional HO scenario only. Secondly even in CHO also it is allowed </w:t>
      </w:r>
      <w:r w:rsidR="6E711A38">
        <w:t xml:space="preserve">to measure in HO execution state only. </w:t>
      </w:r>
    </w:p>
    <w:p w14:paraId="3BBD5679" w14:textId="6AFA1168" w:rsidR="00733868" w:rsidRDefault="49312F96" w:rsidP="00280AEB">
      <w:pPr>
        <w:pStyle w:val="maintext"/>
        <w:ind w:firstLine="480"/>
      </w:pPr>
      <w:r>
        <w:t>In current NR deployments, event-triggered measurements (such as A3 and A5) typically rely on a single quantity (e.g., RSRP, RSRQ, or SINR). However, single-quantity triggering can be unreliable under fluctuating interference, coverage holes, or fast fading conditions where SINR can degrade abruptly even when RSRP appears strong, resulting in ping-pong handovers or delayed event detection.</w:t>
      </w:r>
    </w:p>
    <w:p w14:paraId="467B7C00" w14:textId="56FD8027" w:rsidR="006F61AC" w:rsidRDefault="49312F96" w:rsidP="00280AEB">
      <w:pPr>
        <w:pStyle w:val="maintext"/>
        <w:ind w:firstLine="480"/>
      </w:pPr>
      <w:r>
        <w:t xml:space="preserve">Major benefit of this type of configuration for all the mobility events will </w:t>
      </w:r>
      <w:r w:rsidR="57C756D7">
        <w:t>provide UE to filter out measurement properly. UE will send L3 based measurement report more precise manner whi</w:t>
      </w:r>
      <w:r w:rsidR="7D616A79">
        <w:t>ch will improve network’s mobility performance.</w:t>
      </w:r>
      <w:r w:rsidR="00A44A5E">
        <w:rPr>
          <w:lang w:val="en-US"/>
        </w:rPr>
        <w:t xml:space="preserve"> In fact, </w:t>
      </w:r>
      <w:r w:rsidR="00A44A5E" w:rsidRPr="00A44A5E">
        <w:t xml:space="preserve">RAN 2 should start discussion to create a more </w:t>
      </w:r>
      <w:r w:rsidR="00A44A5E" w:rsidRPr="00A44A5E">
        <w:lastRenderedPageBreak/>
        <w:t>comprehensive decision metric to trigger handover which can be composed of more than one triggering quantity</w:t>
      </w:r>
      <w:r w:rsidR="00A44A5E">
        <w:rPr>
          <w:lang w:val="en-US"/>
        </w:rPr>
        <w:t xml:space="preserve"> such as</w:t>
      </w:r>
      <w:r w:rsidR="000B55E5">
        <w:t>:</w:t>
      </w:r>
    </w:p>
    <w:p w14:paraId="5752A093" w14:textId="4D637394" w:rsidR="006F61AC" w:rsidRPr="006F61AC" w:rsidRDefault="000B55E5" w:rsidP="006F61AC">
      <w:pPr>
        <w:pStyle w:val="ListParagraph"/>
        <w:numPr>
          <w:ilvl w:val="0"/>
          <w:numId w:val="20"/>
        </w:numPr>
        <w:rPr>
          <w:lang w:val="en-US"/>
        </w:rPr>
      </w:pPr>
      <w:r>
        <w:t>Combine a primary quantity (e.g., RSRP) with a secondary quantity (e.g., SINR or RSRQ).</w:t>
      </w:r>
    </w:p>
    <w:p w14:paraId="04239DF8" w14:textId="3B62CFD8" w:rsidR="006F61AC" w:rsidRPr="006F61AC" w:rsidRDefault="000B55E5" w:rsidP="006F61AC">
      <w:pPr>
        <w:pStyle w:val="ListParagraph"/>
        <w:numPr>
          <w:ilvl w:val="0"/>
          <w:numId w:val="20"/>
        </w:numPr>
        <w:rPr>
          <w:lang w:val="en-US"/>
        </w:rPr>
      </w:pPr>
      <w:r>
        <w:t>Trigger measurement events only when both conditions are satisfied at UE</w:t>
      </w:r>
    </w:p>
    <w:p w14:paraId="6F2BA5CC" w14:textId="58CC5654" w:rsidR="000B55E5" w:rsidRPr="000B55E5" w:rsidRDefault="000B55E5" w:rsidP="006F61AC">
      <w:pPr>
        <w:pStyle w:val="ListParagraph"/>
        <w:numPr>
          <w:ilvl w:val="0"/>
          <w:numId w:val="20"/>
        </w:numPr>
      </w:pPr>
      <w:r>
        <w:t>Allow optional weighting, hysteresis, or AND/OR logic to adjust sensitivity.</w:t>
      </w:r>
    </w:p>
    <w:p w14:paraId="7F6C7FC6" w14:textId="36350BB1" w:rsidR="4D586284" w:rsidRDefault="005053E5" w:rsidP="006F61AC">
      <w:pPr>
        <w:pStyle w:val="Proposal"/>
      </w:pPr>
      <w:bookmarkStart w:id="4" w:name="_Hlk210234841"/>
      <w:r w:rsidRPr="194EEBE6">
        <w:t xml:space="preserve"> </w:t>
      </w:r>
      <w:r w:rsidR="00D438C0" w:rsidRPr="194EEBE6">
        <w:t>RAN 2 should start discussion to</w:t>
      </w:r>
      <w:r w:rsidR="1BF1224F" w:rsidRPr="194EEBE6">
        <w:t xml:space="preserve"> create a more comprehensive decision metric to trigger handover which can be composed of more than one </w:t>
      </w:r>
      <w:r w:rsidR="321BF9F6" w:rsidRPr="194EEBE6">
        <w:t>triggering</w:t>
      </w:r>
      <w:r w:rsidR="1BF1224F" w:rsidRPr="194EEBE6">
        <w:t xml:space="preserve"> </w:t>
      </w:r>
      <w:r w:rsidR="26BBECE8" w:rsidRPr="194EEBE6">
        <w:t>quantities</w:t>
      </w:r>
      <w:r w:rsidR="0F4D94FA" w:rsidRPr="194EEBE6">
        <w:t>.</w:t>
      </w:r>
    </w:p>
    <w:bookmarkEnd w:id="4"/>
    <w:p w14:paraId="6FB28532" w14:textId="28533233" w:rsidR="4F558155" w:rsidRDefault="4F558155" w:rsidP="00A44A5E">
      <w:pPr>
        <w:pStyle w:val="maintext"/>
        <w:ind w:firstLine="480"/>
      </w:pPr>
      <w:r w:rsidRPr="56D28760">
        <w:t xml:space="preserve">In current NR deployments, node configures multiple </w:t>
      </w:r>
      <w:r w:rsidR="69B82CA7" w:rsidRPr="56D28760">
        <w:t xml:space="preserve">frequency </w:t>
      </w:r>
      <w:r w:rsidRPr="56D28760">
        <w:t xml:space="preserve"> measurement objects and UE uses </w:t>
      </w:r>
      <w:r w:rsidR="3603BEC6" w:rsidRPr="56D28760">
        <w:t xml:space="preserve">these </w:t>
      </w:r>
      <w:r w:rsidRPr="56D28760">
        <w:t xml:space="preserve"> configurations to measure respective </w:t>
      </w:r>
      <w:r w:rsidR="409C5CC2" w:rsidRPr="56D28760">
        <w:t>frequency</w:t>
      </w:r>
      <w:r w:rsidRPr="56D28760">
        <w:t xml:space="preserve">. Depending on UE implementation, UE may or may not measure </w:t>
      </w:r>
      <w:r w:rsidR="1D51768C" w:rsidRPr="56D28760">
        <w:t>frequency</w:t>
      </w:r>
      <w:r w:rsidRPr="56D28760">
        <w:t xml:space="preserve"> in sequence in which it is shared in mea</w:t>
      </w:r>
      <w:r w:rsidR="6A45636F" w:rsidRPr="56D28760">
        <w:t>sur</w:t>
      </w:r>
      <w:r w:rsidR="00B61A73">
        <w:rPr>
          <w:lang w:val="en-US"/>
        </w:rPr>
        <w:t>e</w:t>
      </w:r>
      <w:r w:rsidR="6A45636F" w:rsidRPr="56D28760">
        <w:t>ment configuration</w:t>
      </w:r>
      <w:r w:rsidRPr="56D28760">
        <w:t>. This sometimes creates a scenario where 2</w:t>
      </w:r>
      <w:r w:rsidRPr="56D28760">
        <w:rPr>
          <w:vertAlign w:val="superscript"/>
        </w:rPr>
        <w:t>nd</w:t>
      </w:r>
      <w:r w:rsidRPr="56D28760">
        <w:t xml:space="preserve"> </w:t>
      </w:r>
      <w:r w:rsidR="0AE16852" w:rsidRPr="56D28760">
        <w:t>frequency</w:t>
      </w:r>
      <w:r w:rsidRPr="56D28760">
        <w:t xml:space="preserve"> </w:t>
      </w:r>
      <w:r w:rsidR="744E7E35" w:rsidRPr="56D28760">
        <w:t>RF condition</w:t>
      </w:r>
      <w:r w:rsidRPr="56D28760">
        <w:t xml:space="preserve"> is much better than that of 1</w:t>
      </w:r>
      <w:r w:rsidRPr="56D28760">
        <w:rPr>
          <w:vertAlign w:val="superscript"/>
        </w:rPr>
        <w:t>st</w:t>
      </w:r>
      <w:r w:rsidRPr="56D28760">
        <w:t xml:space="preserve"> defined </w:t>
      </w:r>
      <w:r w:rsidR="6984F71D" w:rsidRPr="56D28760">
        <w:t xml:space="preserve">frequency </w:t>
      </w:r>
      <w:r w:rsidRPr="56D28760">
        <w:t>. But since UE measures 1</w:t>
      </w:r>
      <w:r w:rsidRPr="56D28760">
        <w:rPr>
          <w:vertAlign w:val="superscript"/>
        </w:rPr>
        <w:t>st</w:t>
      </w:r>
      <w:r w:rsidRPr="56D28760">
        <w:t xml:space="preserve"> </w:t>
      </w:r>
      <w:r w:rsidR="0225A87F" w:rsidRPr="56D28760">
        <w:t>frequency</w:t>
      </w:r>
      <w:r w:rsidRPr="56D28760">
        <w:t xml:space="preserve"> and finds criteria meeting, it will initiate Measurement Report corresponding to 1</w:t>
      </w:r>
      <w:r w:rsidRPr="56D28760">
        <w:rPr>
          <w:vertAlign w:val="superscript"/>
        </w:rPr>
        <w:t>st</w:t>
      </w:r>
      <w:r w:rsidRPr="56D28760">
        <w:t xml:space="preserve"> </w:t>
      </w:r>
      <w:r w:rsidR="6F30F4B7" w:rsidRPr="56D28760">
        <w:t>frequency</w:t>
      </w:r>
      <w:r w:rsidRPr="56D28760">
        <w:t xml:space="preserve"> and accordingly </w:t>
      </w:r>
      <w:r w:rsidR="00B61A73">
        <w:rPr>
          <w:lang w:val="en-US"/>
        </w:rPr>
        <w:t>the h</w:t>
      </w:r>
      <w:r w:rsidRPr="56D28760">
        <w:t>andover will be triggered (but to the 2</w:t>
      </w:r>
      <w:r w:rsidRPr="56D28760">
        <w:rPr>
          <w:vertAlign w:val="superscript"/>
        </w:rPr>
        <w:t>nd</w:t>
      </w:r>
      <w:r w:rsidRPr="56D28760">
        <w:t xml:space="preserve"> best cell).</w:t>
      </w:r>
    </w:p>
    <w:p w14:paraId="00A27520" w14:textId="3F37AB7C" w:rsidR="339CD0A7" w:rsidRDefault="339CD0A7" w:rsidP="00A44A5E">
      <w:pPr>
        <w:pStyle w:val="maintext"/>
        <w:ind w:firstLine="480"/>
      </w:pPr>
      <w:r w:rsidRPr="56D28760">
        <w:t xml:space="preserve">In the idle mode mobility (cell reselection procedure) </w:t>
      </w:r>
      <w:r w:rsidR="00B61A73">
        <w:rPr>
          <w:lang w:val="en-US"/>
        </w:rPr>
        <w:t>3GPP</w:t>
      </w:r>
      <w:r w:rsidRPr="56D28760">
        <w:t xml:space="preserve"> has already defined the different set of priority levels to consider other than serving frequency for measurements</w:t>
      </w:r>
      <w:r w:rsidR="0FDB8E09" w:rsidRPr="56D28760">
        <w:t>. UE moves to other cells based on the target cell priority.</w:t>
      </w:r>
      <w:r w:rsidR="1FC84C51" w:rsidRPr="56D28760">
        <w:t xml:space="preserve"> The same can be extended for connected mode mobility also.</w:t>
      </w:r>
    </w:p>
    <w:p w14:paraId="2025034A" w14:textId="35793D30" w:rsidR="002A5830" w:rsidRPr="00201EBD" w:rsidRDefault="4F558155" w:rsidP="00A44A5E">
      <w:pPr>
        <w:pStyle w:val="Proposal"/>
      </w:pPr>
      <w:r w:rsidRPr="7BE3F3CA">
        <w:rPr>
          <w:rFonts w:eastAsia="Calibri"/>
        </w:rPr>
        <w:t xml:space="preserve"> RAN 2 should start discussion to avoid above scenario by giving flexibility to incorporate “Priority” for connected mode mobility similar to Idle mode mobility in 5G.</w:t>
      </w:r>
    </w:p>
    <w:p w14:paraId="779B5D18" w14:textId="04BED7C2" w:rsidR="00C339B0" w:rsidRDefault="00C339B0" w:rsidP="00C339B0">
      <w:pPr>
        <w:pStyle w:val="Heading1"/>
        <w:rPr>
          <w:lang w:val="en-US"/>
        </w:rPr>
      </w:pPr>
      <w:r>
        <w:rPr>
          <w:lang w:val="en-US"/>
        </w:rPr>
        <w:t>Conclusion</w:t>
      </w:r>
    </w:p>
    <w:bookmarkEnd w:id="2"/>
    <w:p w14:paraId="3FF517E3" w14:textId="50AC2705" w:rsidR="2D3CE558" w:rsidRDefault="007A343F" w:rsidP="7BE3F3CA">
      <w:pPr>
        <w:spacing w:line="257" w:lineRule="auto"/>
        <w:rPr>
          <w:rFonts w:ascii="Calibri" w:eastAsia="Calibri" w:hAnsi="Calibri" w:cs="Calibri"/>
          <w:b/>
          <w:bCs/>
        </w:rPr>
      </w:pPr>
      <w:r>
        <w:rPr>
          <w:rFonts w:ascii="Calibri" w:eastAsia="Calibri" w:hAnsi="Calibri" w:cs="Calibri"/>
          <w:b/>
          <w:bCs/>
          <w:lang w:val="en-US"/>
        </w:rPr>
        <w:t xml:space="preserve">Observation 1: </w:t>
      </w:r>
      <w:r w:rsidRPr="007A343F">
        <w:rPr>
          <w:rFonts w:ascii="Calibri" w:eastAsia="Calibri" w:hAnsi="Calibri" w:cs="Calibri"/>
          <w:b/>
          <w:bCs/>
          <w:lang w:val="en-US"/>
        </w:rPr>
        <w:t>As a baseline of NR, L3 based handover is globally accepted and implemented despite the long user plane interruption time.</w:t>
      </w:r>
    </w:p>
    <w:p w14:paraId="2BADD2A9" w14:textId="14B4C471" w:rsidR="007A343F" w:rsidRPr="007A343F" w:rsidRDefault="007A343F" w:rsidP="7BE3F3CA">
      <w:pPr>
        <w:spacing w:line="257" w:lineRule="auto"/>
        <w:rPr>
          <w:rFonts w:ascii="Calibri" w:eastAsia="Calibri" w:hAnsi="Calibri" w:cs="Calibri"/>
          <w:b/>
          <w:bCs/>
        </w:rPr>
      </w:pPr>
      <w:r w:rsidRPr="007A343F">
        <w:rPr>
          <w:rFonts w:ascii="Calibri" w:eastAsia="Calibri" w:hAnsi="Calibri" w:cs="Calibri"/>
          <w:b/>
          <w:bCs/>
          <w:lang w:val="en-US"/>
        </w:rPr>
        <w:t>Observation 2: Despite the improved robustness, CHO has not seen a good commercial interest as it comes with additional signaling load and interruption time.</w:t>
      </w:r>
    </w:p>
    <w:p w14:paraId="73555ED3" w14:textId="29E13379" w:rsidR="7BE3F3CA" w:rsidRDefault="007A343F" w:rsidP="7BE3F3CA">
      <w:pPr>
        <w:rPr>
          <w:b/>
          <w:bCs/>
        </w:rPr>
      </w:pPr>
      <w:r w:rsidRPr="007A343F">
        <w:rPr>
          <w:b/>
          <w:bCs/>
        </w:rPr>
        <w:t>Observation 3:</w:t>
      </w:r>
      <w:r w:rsidRPr="007A343F">
        <w:rPr>
          <w:b/>
          <w:bCs/>
        </w:rPr>
        <w:tab/>
        <w:t xml:space="preserve"> DAPS provides better user interruption time but it increases the UE level complexity to monitor source and target cells in DL simultaneously.</w:t>
      </w:r>
    </w:p>
    <w:p w14:paraId="3B6F5419" w14:textId="3AEEA91C" w:rsidR="007A343F" w:rsidRDefault="007A343F" w:rsidP="7BE3F3CA">
      <w:pPr>
        <w:rPr>
          <w:b/>
          <w:bCs/>
        </w:rPr>
      </w:pPr>
      <w:r w:rsidRPr="007A343F">
        <w:rPr>
          <w:b/>
          <w:bCs/>
          <w:lang w:val="en-US"/>
        </w:rPr>
        <w:t>Observation 4:</w:t>
      </w:r>
      <w:r w:rsidRPr="007A343F">
        <w:rPr>
          <w:b/>
          <w:bCs/>
          <w:lang w:val="en-US"/>
        </w:rPr>
        <w:tab/>
        <w:t xml:space="preserve"> Rel-18 LTM cuts HO latency via early TA and MAC-CE-triggered execution but introduces substantial L1 reporting overhead and is constrained to intra-gNB scenarios.</w:t>
      </w:r>
    </w:p>
    <w:p w14:paraId="07DACA02" w14:textId="77841276" w:rsidR="007A343F" w:rsidRDefault="007A343F" w:rsidP="7BE3F3CA">
      <w:pPr>
        <w:rPr>
          <w:b/>
          <w:bCs/>
        </w:rPr>
      </w:pPr>
      <w:r w:rsidRPr="007A343F">
        <w:rPr>
          <w:b/>
          <w:bCs/>
        </w:rPr>
        <w:t>Observation 5:</w:t>
      </w:r>
      <w:r w:rsidRPr="007A343F">
        <w:rPr>
          <w:b/>
          <w:bCs/>
        </w:rPr>
        <w:tab/>
        <w:t xml:space="preserve"> Rel-19 makes low-latency LTM feasible across gNBs via early sync/TA and reuse of Rel-18 structures, but added cross-CU coordination, beam-reporting load, and TA-timer management can limit broad, plug-and-play adoption.</w:t>
      </w:r>
    </w:p>
    <w:p w14:paraId="410B990E" w14:textId="770A9FA9" w:rsidR="007A343F" w:rsidRDefault="007A343F" w:rsidP="7BE3F3CA">
      <w:pPr>
        <w:rPr>
          <w:b/>
          <w:bCs/>
        </w:rPr>
      </w:pPr>
      <w:r w:rsidRPr="007A343F">
        <w:rPr>
          <w:b/>
          <w:bCs/>
          <w:lang w:val="en-US"/>
        </w:rPr>
        <w:t>Proposal 1: To establish an optimal foundation for 6G mobility, RAN2 should start by rigorously assessing 5G mobility frameworks. The primary objective of this assessment is to identify the lessons learned—specifically, which features achieved market success, and which introduced complexity with limited real-world adoption.</w:t>
      </w:r>
    </w:p>
    <w:p w14:paraId="37B01DE4" w14:textId="47E6FCAF" w:rsidR="007A343F" w:rsidRDefault="007A343F" w:rsidP="7BE3F3CA">
      <w:pPr>
        <w:rPr>
          <w:b/>
          <w:bCs/>
        </w:rPr>
      </w:pPr>
      <w:r w:rsidRPr="007A343F">
        <w:rPr>
          <w:b/>
          <w:bCs/>
        </w:rPr>
        <w:lastRenderedPageBreak/>
        <w:t>Proposal 2:</w:t>
      </w:r>
      <w:r w:rsidRPr="007A343F">
        <w:rPr>
          <w:b/>
          <w:bCs/>
        </w:rPr>
        <w:tab/>
        <w:t xml:space="preserve"> RAN2 should discuss whether to support the full and delta configuration as unified framework for any kind of mobility framework in</w:t>
      </w:r>
      <w:r>
        <w:rPr>
          <w:b/>
          <w:bCs/>
          <w:lang w:val="en-US"/>
        </w:rPr>
        <w:t xml:space="preserve"> the first release of</w:t>
      </w:r>
      <w:r w:rsidRPr="007A343F">
        <w:rPr>
          <w:b/>
          <w:bCs/>
        </w:rPr>
        <w:t xml:space="preserve"> 6G.</w:t>
      </w:r>
    </w:p>
    <w:p w14:paraId="1CCFC7A8" w14:textId="5746EF37" w:rsidR="007A343F" w:rsidRPr="007A343F" w:rsidRDefault="007A343F" w:rsidP="7BE3F3CA">
      <w:pPr>
        <w:rPr>
          <w:b/>
          <w:bCs/>
        </w:rPr>
      </w:pPr>
      <w:r w:rsidRPr="007A343F">
        <w:rPr>
          <w:b/>
          <w:bCs/>
        </w:rPr>
        <w:t>Proposal 3:</w:t>
      </w:r>
      <w:r w:rsidRPr="007A343F">
        <w:rPr>
          <w:b/>
          <w:bCs/>
        </w:rPr>
        <w:tab/>
        <w:t xml:space="preserve"> RAN 2 should start discussion to create a more comprehensive decision metric to trigger handover which can be composed of more than one triggering quantities.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E2059A7" w14:textId="7B028D3B" w:rsidR="00C60850" w:rsidRDefault="00BC64D1" w:rsidP="00BC64D1">
      <w:pPr>
        <w:pStyle w:val="Reference"/>
        <w:rPr>
          <w:lang w:val="en-US"/>
        </w:rPr>
      </w:pPr>
      <w:r w:rsidRPr="00BC64D1">
        <w:rPr>
          <w:lang w:val="en-US"/>
        </w:rPr>
        <w:t>3GPP RAN#108, RP-251881, New SID: Study on 6G Radio</w:t>
      </w:r>
    </w:p>
    <w:p w14:paraId="734FF96A" w14:textId="39202E8C" w:rsidR="00892FD0" w:rsidRPr="00C316AB" w:rsidRDefault="00BC64D1" w:rsidP="00C316AB">
      <w:pPr>
        <w:pStyle w:val="Reference"/>
        <w:rPr>
          <w:lang w:val="en-US"/>
        </w:rPr>
      </w:pPr>
      <w:r>
        <w:rPr>
          <w:lang w:val="en-US"/>
        </w:rPr>
        <w:t>3GPP RAN#109,</w:t>
      </w:r>
      <w:r w:rsidR="00665996">
        <w:rPr>
          <w:lang w:val="en-US"/>
        </w:rPr>
        <w:t xml:space="preserve"> </w:t>
      </w:r>
      <w:r w:rsidR="00665996" w:rsidRPr="00665996">
        <w:rPr>
          <w:lang w:val="en-US"/>
        </w:rPr>
        <w:t>RP-252912</w:t>
      </w:r>
      <w:r w:rsidR="00665996">
        <w:rPr>
          <w:lang w:val="en-US"/>
        </w:rPr>
        <w:t>,</w:t>
      </w:r>
      <w:r>
        <w:rPr>
          <w:lang w:val="en-US"/>
        </w:rPr>
        <w:t xml:space="preserve"> </w:t>
      </w:r>
      <w:r w:rsidR="004B6DF6" w:rsidRPr="004B6DF6">
        <w:rPr>
          <w:lang w:val="en-US"/>
        </w:rPr>
        <w:t>Revised SID: Study on 6G Radio</w:t>
      </w:r>
    </w:p>
    <w:sectPr w:rsidR="00892FD0" w:rsidRPr="00C316A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30CE" w14:textId="77777777" w:rsidR="00563E62" w:rsidRDefault="00563E62">
      <w:r>
        <w:separator/>
      </w:r>
    </w:p>
  </w:endnote>
  <w:endnote w:type="continuationSeparator" w:id="0">
    <w:p w14:paraId="0C5E2A88" w14:textId="77777777" w:rsidR="00563E62" w:rsidRDefault="00563E62">
      <w:r>
        <w:continuationSeparator/>
      </w:r>
    </w:p>
  </w:endnote>
  <w:endnote w:type="continuationNotice" w:id="1">
    <w:p w14:paraId="71F35890" w14:textId="77777777" w:rsidR="00563E62" w:rsidRDefault="00563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FDA3" w14:textId="77777777" w:rsidR="00563E62" w:rsidRDefault="00563E62">
      <w:r>
        <w:separator/>
      </w:r>
    </w:p>
  </w:footnote>
  <w:footnote w:type="continuationSeparator" w:id="0">
    <w:p w14:paraId="6B16E0A7" w14:textId="77777777" w:rsidR="00563E62" w:rsidRDefault="00563E62">
      <w:r>
        <w:continuationSeparator/>
      </w:r>
    </w:p>
  </w:footnote>
  <w:footnote w:type="continuationNotice" w:id="1">
    <w:p w14:paraId="329D68C3" w14:textId="77777777" w:rsidR="00563E62" w:rsidRDefault="00563E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5AF"/>
    <w:multiLevelType w:val="hybridMultilevel"/>
    <w:tmpl w:val="3D2E8402"/>
    <w:lvl w:ilvl="0" w:tplc="0CDEF270">
      <w:start w:val="4"/>
      <w:numFmt w:val="decimal"/>
      <w:lvlText w:val="(%1)"/>
      <w:lvlJc w:val="left"/>
      <w:pPr>
        <w:ind w:left="720" w:hanging="360"/>
      </w:pPr>
      <w:rPr>
        <w:rFonts w:ascii="Times New Roman" w:eastAsia="Malgun Gothic" w:hAnsi="Times New Roman" w:cs="Times New Roman" w:hint="eastAsia"/>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354"/>
    <w:multiLevelType w:val="hybridMultilevel"/>
    <w:tmpl w:val="DC6241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39384F"/>
    <w:multiLevelType w:val="hybridMultilevel"/>
    <w:tmpl w:val="B71423BE"/>
    <w:lvl w:ilvl="0" w:tplc="10000001">
      <w:start w:val="1"/>
      <w:numFmt w:val="bullet"/>
      <w:lvlText w:val=""/>
      <w:lvlJc w:val="left"/>
      <w:pPr>
        <w:ind w:left="1200" w:hanging="360"/>
      </w:pPr>
      <w:rPr>
        <w:rFonts w:ascii="Symbol" w:hAnsi="Symbol" w:hint="default"/>
      </w:rPr>
    </w:lvl>
    <w:lvl w:ilvl="1" w:tplc="10000003" w:tentative="1">
      <w:start w:val="1"/>
      <w:numFmt w:val="bullet"/>
      <w:lvlText w:val="o"/>
      <w:lvlJc w:val="left"/>
      <w:pPr>
        <w:ind w:left="1920" w:hanging="360"/>
      </w:pPr>
      <w:rPr>
        <w:rFonts w:ascii="Courier New" w:hAnsi="Courier New" w:cs="Courier New" w:hint="default"/>
      </w:rPr>
    </w:lvl>
    <w:lvl w:ilvl="2" w:tplc="10000005" w:tentative="1">
      <w:start w:val="1"/>
      <w:numFmt w:val="bullet"/>
      <w:lvlText w:val=""/>
      <w:lvlJc w:val="left"/>
      <w:pPr>
        <w:ind w:left="2640" w:hanging="360"/>
      </w:pPr>
      <w:rPr>
        <w:rFonts w:ascii="Wingdings" w:hAnsi="Wingdings" w:hint="default"/>
      </w:rPr>
    </w:lvl>
    <w:lvl w:ilvl="3" w:tplc="10000001" w:tentative="1">
      <w:start w:val="1"/>
      <w:numFmt w:val="bullet"/>
      <w:lvlText w:val=""/>
      <w:lvlJc w:val="left"/>
      <w:pPr>
        <w:ind w:left="3360" w:hanging="360"/>
      </w:pPr>
      <w:rPr>
        <w:rFonts w:ascii="Symbol" w:hAnsi="Symbol" w:hint="default"/>
      </w:rPr>
    </w:lvl>
    <w:lvl w:ilvl="4" w:tplc="10000003" w:tentative="1">
      <w:start w:val="1"/>
      <w:numFmt w:val="bullet"/>
      <w:lvlText w:val="o"/>
      <w:lvlJc w:val="left"/>
      <w:pPr>
        <w:ind w:left="4080" w:hanging="360"/>
      </w:pPr>
      <w:rPr>
        <w:rFonts w:ascii="Courier New" w:hAnsi="Courier New" w:cs="Courier New" w:hint="default"/>
      </w:rPr>
    </w:lvl>
    <w:lvl w:ilvl="5" w:tplc="10000005" w:tentative="1">
      <w:start w:val="1"/>
      <w:numFmt w:val="bullet"/>
      <w:lvlText w:val=""/>
      <w:lvlJc w:val="left"/>
      <w:pPr>
        <w:ind w:left="4800" w:hanging="360"/>
      </w:pPr>
      <w:rPr>
        <w:rFonts w:ascii="Wingdings" w:hAnsi="Wingdings" w:hint="default"/>
      </w:rPr>
    </w:lvl>
    <w:lvl w:ilvl="6" w:tplc="10000001" w:tentative="1">
      <w:start w:val="1"/>
      <w:numFmt w:val="bullet"/>
      <w:lvlText w:val=""/>
      <w:lvlJc w:val="left"/>
      <w:pPr>
        <w:ind w:left="5520" w:hanging="360"/>
      </w:pPr>
      <w:rPr>
        <w:rFonts w:ascii="Symbol" w:hAnsi="Symbol" w:hint="default"/>
      </w:rPr>
    </w:lvl>
    <w:lvl w:ilvl="7" w:tplc="10000003" w:tentative="1">
      <w:start w:val="1"/>
      <w:numFmt w:val="bullet"/>
      <w:lvlText w:val="o"/>
      <w:lvlJc w:val="left"/>
      <w:pPr>
        <w:ind w:left="6240" w:hanging="360"/>
      </w:pPr>
      <w:rPr>
        <w:rFonts w:ascii="Courier New" w:hAnsi="Courier New" w:cs="Courier New" w:hint="default"/>
      </w:rPr>
    </w:lvl>
    <w:lvl w:ilvl="8" w:tplc="10000005" w:tentative="1">
      <w:start w:val="1"/>
      <w:numFmt w:val="bullet"/>
      <w:lvlText w:val=""/>
      <w:lvlJc w:val="left"/>
      <w:pPr>
        <w:ind w:left="696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 w15:restartNumberingAfterBreak="0">
    <w:nsid w:val="30B260C5"/>
    <w:multiLevelType w:val="hybridMultilevel"/>
    <w:tmpl w:val="52C27720"/>
    <w:lvl w:ilvl="0" w:tplc="E6201CC4">
      <w:start w:val="1"/>
      <w:numFmt w:val="decimal"/>
      <w:pStyle w:val="Observation"/>
      <w:lvlText w:val="Observation %1:"/>
      <w:lvlJc w:val="left"/>
      <w:pPr>
        <w:ind w:left="720" w:hanging="360"/>
      </w:pPr>
      <w:rPr>
        <w:rFonts w:hint="default"/>
      </w:rPr>
    </w:lvl>
    <w:lvl w:ilvl="1" w:tplc="A51A68FE">
      <w:numFmt w:val="bullet"/>
      <w:lvlText w:val="-"/>
      <w:lvlJc w:val="left"/>
      <w:pPr>
        <w:ind w:left="1440" w:hanging="360"/>
      </w:pPr>
      <w:rPr>
        <w:rFonts w:ascii="Calibri" w:eastAsia="Malgun Gothic" w:hAnsi="Calibri" w:cs="Calibri"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F26C9924"/>
    <w:lvl w:ilvl="0" w:tplc="7DD0FFF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AF221F8"/>
    <w:multiLevelType w:val="hybridMultilevel"/>
    <w:tmpl w:val="9CBEB74A"/>
    <w:lvl w:ilvl="0" w:tplc="3ED4C40E">
      <w:start w:val="1"/>
      <w:numFmt w:val="decimal"/>
      <w:lvlText w:val="%1)"/>
      <w:lvlJc w:val="left"/>
      <w:pPr>
        <w:ind w:left="1020" w:hanging="360"/>
      </w:pPr>
    </w:lvl>
    <w:lvl w:ilvl="1" w:tplc="EDEAB71A">
      <w:start w:val="1"/>
      <w:numFmt w:val="decimal"/>
      <w:lvlText w:val="%2)"/>
      <w:lvlJc w:val="left"/>
      <w:pPr>
        <w:ind w:left="1020" w:hanging="360"/>
      </w:pPr>
    </w:lvl>
    <w:lvl w:ilvl="2" w:tplc="19A414DC">
      <w:start w:val="1"/>
      <w:numFmt w:val="decimal"/>
      <w:lvlText w:val="%3)"/>
      <w:lvlJc w:val="left"/>
      <w:pPr>
        <w:ind w:left="1020" w:hanging="360"/>
      </w:pPr>
    </w:lvl>
    <w:lvl w:ilvl="3" w:tplc="A7281A52">
      <w:start w:val="1"/>
      <w:numFmt w:val="decimal"/>
      <w:lvlText w:val="%4)"/>
      <w:lvlJc w:val="left"/>
      <w:pPr>
        <w:ind w:left="1020" w:hanging="360"/>
      </w:pPr>
    </w:lvl>
    <w:lvl w:ilvl="4" w:tplc="4252C6BA">
      <w:start w:val="1"/>
      <w:numFmt w:val="decimal"/>
      <w:lvlText w:val="%5)"/>
      <w:lvlJc w:val="left"/>
      <w:pPr>
        <w:ind w:left="1020" w:hanging="360"/>
      </w:pPr>
    </w:lvl>
    <w:lvl w:ilvl="5" w:tplc="8AE28564">
      <w:start w:val="1"/>
      <w:numFmt w:val="decimal"/>
      <w:lvlText w:val="%6)"/>
      <w:lvlJc w:val="left"/>
      <w:pPr>
        <w:ind w:left="1020" w:hanging="360"/>
      </w:pPr>
    </w:lvl>
    <w:lvl w:ilvl="6" w:tplc="BF4E927E">
      <w:start w:val="1"/>
      <w:numFmt w:val="decimal"/>
      <w:lvlText w:val="%7)"/>
      <w:lvlJc w:val="left"/>
      <w:pPr>
        <w:ind w:left="1020" w:hanging="360"/>
      </w:pPr>
    </w:lvl>
    <w:lvl w:ilvl="7" w:tplc="9070BF70">
      <w:start w:val="1"/>
      <w:numFmt w:val="decimal"/>
      <w:lvlText w:val="%8)"/>
      <w:lvlJc w:val="left"/>
      <w:pPr>
        <w:ind w:left="1020" w:hanging="360"/>
      </w:pPr>
    </w:lvl>
    <w:lvl w:ilvl="8" w:tplc="B1CC8D00">
      <w:start w:val="1"/>
      <w:numFmt w:val="decimal"/>
      <w:lvlText w:val="%9)"/>
      <w:lvlJc w:val="left"/>
      <w:pPr>
        <w:ind w:left="1020" w:hanging="36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41595979">
    <w:abstractNumId w:val="6"/>
  </w:num>
  <w:num w:numId="2" w16cid:durableId="1919317333">
    <w:abstractNumId w:val="10"/>
  </w:num>
  <w:num w:numId="3" w16cid:durableId="1350567406">
    <w:abstractNumId w:val="1"/>
  </w:num>
  <w:num w:numId="4" w16cid:durableId="1101605575">
    <w:abstractNumId w:val="9"/>
  </w:num>
  <w:num w:numId="5" w16cid:durableId="1454638664">
    <w:abstractNumId w:val="4"/>
  </w:num>
  <w:num w:numId="6" w16cid:durableId="936597070">
    <w:abstractNumId w:val="3"/>
  </w:num>
  <w:num w:numId="7" w16cid:durableId="997347418">
    <w:abstractNumId w:val="11"/>
  </w:num>
  <w:num w:numId="8" w16cid:durableId="915020350">
    <w:abstractNumId w:val="7"/>
  </w:num>
  <w:num w:numId="9" w16cid:durableId="1819420052">
    <w:abstractNumId w:val="14"/>
  </w:num>
  <w:num w:numId="10" w16cid:durableId="196743785">
    <w:abstractNumId w:val="7"/>
  </w:num>
  <w:num w:numId="11" w16cid:durableId="620381788">
    <w:abstractNumId w:val="11"/>
  </w:num>
  <w:num w:numId="12" w16cid:durableId="528685142">
    <w:abstractNumId w:val="7"/>
  </w:num>
  <w:num w:numId="13" w16cid:durableId="273369302">
    <w:abstractNumId w:val="8"/>
  </w:num>
  <w:num w:numId="14" w16cid:durableId="648440663">
    <w:abstractNumId w:val="15"/>
  </w:num>
  <w:num w:numId="15" w16cid:durableId="469788981">
    <w:abstractNumId w:val="3"/>
  </w:num>
  <w:num w:numId="16" w16cid:durableId="381178554">
    <w:abstractNumId w:val="13"/>
  </w:num>
  <w:num w:numId="17" w16cid:durableId="933636001">
    <w:abstractNumId w:val="0"/>
  </w:num>
  <w:num w:numId="18" w16cid:durableId="1575579230">
    <w:abstractNumId w:val="12"/>
  </w:num>
  <w:num w:numId="19" w16cid:durableId="353651256">
    <w:abstractNumId w:val="5"/>
  </w:num>
  <w:num w:numId="20" w16cid:durableId="155266180">
    <w:abstractNumId w:val="2"/>
  </w:num>
  <w:num w:numId="21" w16cid:durableId="621809543">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intFractionalCharacterWidth/>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2005B"/>
    <w:rsid w:val="0002060C"/>
    <w:rsid w:val="00020DE9"/>
    <w:rsid w:val="000212A5"/>
    <w:rsid w:val="0002284C"/>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E02"/>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D26"/>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2FD"/>
    <w:rsid w:val="00093828"/>
    <w:rsid w:val="00093C49"/>
    <w:rsid w:val="00095A80"/>
    <w:rsid w:val="0009607C"/>
    <w:rsid w:val="000973E1"/>
    <w:rsid w:val="00097700"/>
    <w:rsid w:val="000A01B1"/>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4FD"/>
    <w:rsid w:val="000B3B91"/>
    <w:rsid w:val="000B4207"/>
    <w:rsid w:val="000B4B1B"/>
    <w:rsid w:val="000B50C3"/>
    <w:rsid w:val="000B55E5"/>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02C"/>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AD0"/>
    <w:rsid w:val="000E6337"/>
    <w:rsid w:val="000E7A79"/>
    <w:rsid w:val="000E7EB2"/>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84A"/>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019D"/>
    <w:rsid w:val="00132830"/>
    <w:rsid w:val="00132B71"/>
    <w:rsid w:val="001337A5"/>
    <w:rsid w:val="00133A5C"/>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5F6E"/>
    <w:rsid w:val="00195F99"/>
    <w:rsid w:val="00196BF4"/>
    <w:rsid w:val="001972DA"/>
    <w:rsid w:val="001976AA"/>
    <w:rsid w:val="001A02F6"/>
    <w:rsid w:val="001A15C6"/>
    <w:rsid w:val="001A3EF7"/>
    <w:rsid w:val="001A4741"/>
    <w:rsid w:val="001A5510"/>
    <w:rsid w:val="001A5649"/>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BD"/>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76"/>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1B0C"/>
    <w:rsid w:val="00201EBD"/>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1E4D"/>
    <w:rsid w:val="00212048"/>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526"/>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72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295"/>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77FC6"/>
    <w:rsid w:val="002809C7"/>
    <w:rsid w:val="00280AEB"/>
    <w:rsid w:val="002815FA"/>
    <w:rsid w:val="002824C2"/>
    <w:rsid w:val="00283909"/>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4CD1"/>
    <w:rsid w:val="0029537E"/>
    <w:rsid w:val="002960D5"/>
    <w:rsid w:val="00297722"/>
    <w:rsid w:val="00297926"/>
    <w:rsid w:val="00297B5F"/>
    <w:rsid w:val="00297E8B"/>
    <w:rsid w:val="002A02C9"/>
    <w:rsid w:val="002A0D84"/>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1CEE"/>
    <w:rsid w:val="002B2813"/>
    <w:rsid w:val="002B2D29"/>
    <w:rsid w:val="002B3B31"/>
    <w:rsid w:val="002B3BBD"/>
    <w:rsid w:val="002B5C81"/>
    <w:rsid w:val="002B5FFD"/>
    <w:rsid w:val="002B694C"/>
    <w:rsid w:val="002B6B81"/>
    <w:rsid w:val="002C0BE3"/>
    <w:rsid w:val="002C0C4B"/>
    <w:rsid w:val="002C1A2C"/>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2E43"/>
    <w:rsid w:val="002D365F"/>
    <w:rsid w:val="002D51DF"/>
    <w:rsid w:val="002D583F"/>
    <w:rsid w:val="002D5ADE"/>
    <w:rsid w:val="002D6206"/>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0B"/>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880"/>
    <w:rsid w:val="00314B0A"/>
    <w:rsid w:val="003150CE"/>
    <w:rsid w:val="00315785"/>
    <w:rsid w:val="00315AAB"/>
    <w:rsid w:val="00315B5E"/>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492"/>
    <w:rsid w:val="00332B55"/>
    <w:rsid w:val="003336B9"/>
    <w:rsid w:val="0033388B"/>
    <w:rsid w:val="00333AAA"/>
    <w:rsid w:val="00334254"/>
    <w:rsid w:val="0033476C"/>
    <w:rsid w:val="00335058"/>
    <w:rsid w:val="00335EA8"/>
    <w:rsid w:val="003363DD"/>
    <w:rsid w:val="0033647C"/>
    <w:rsid w:val="00337810"/>
    <w:rsid w:val="00337AC8"/>
    <w:rsid w:val="0034012A"/>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5B92"/>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303"/>
    <w:rsid w:val="00372588"/>
    <w:rsid w:val="003733CA"/>
    <w:rsid w:val="003735C6"/>
    <w:rsid w:val="00374848"/>
    <w:rsid w:val="00374FE5"/>
    <w:rsid w:val="003757A1"/>
    <w:rsid w:val="00375D09"/>
    <w:rsid w:val="003762DC"/>
    <w:rsid w:val="00376649"/>
    <w:rsid w:val="00376990"/>
    <w:rsid w:val="00376CB7"/>
    <w:rsid w:val="00376E3F"/>
    <w:rsid w:val="0037739D"/>
    <w:rsid w:val="00377512"/>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303"/>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3CA"/>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6E0C"/>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264"/>
    <w:rsid w:val="003E64A9"/>
    <w:rsid w:val="003E7905"/>
    <w:rsid w:val="003F0336"/>
    <w:rsid w:val="003F203C"/>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489"/>
    <w:rsid w:val="00400F31"/>
    <w:rsid w:val="00401170"/>
    <w:rsid w:val="00401AB8"/>
    <w:rsid w:val="004023BA"/>
    <w:rsid w:val="004027CE"/>
    <w:rsid w:val="00403148"/>
    <w:rsid w:val="004042C6"/>
    <w:rsid w:val="00405895"/>
    <w:rsid w:val="00406A56"/>
    <w:rsid w:val="00406B4D"/>
    <w:rsid w:val="00407EE0"/>
    <w:rsid w:val="004109B7"/>
    <w:rsid w:val="00411E1B"/>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371F"/>
    <w:rsid w:val="004241C5"/>
    <w:rsid w:val="00424FA7"/>
    <w:rsid w:val="00425012"/>
    <w:rsid w:val="00425B75"/>
    <w:rsid w:val="00425D2C"/>
    <w:rsid w:val="00426988"/>
    <w:rsid w:val="00426A87"/>
    <w:rsid w:val="00427007"/>
    <w:rsid w:val="00427223"/>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33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576A9"/>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77147"/>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1F82"/>
    <w:rsid w:val="00492877"/>
    <w:rsid w:val="0049471C"/>
    <w:rsid w:val="00495BA6"/>
    <w:rsid w:val="00496B37"/>
    <w:rsid w:val="00496DC2"/>
    <w:rsid w:val="00496E75"/>
    <w:rsid w:val="00497426"/>
    <w:rsid w:val="004976F7"/>
    <w:rsid w:val="00497C00"/>
    <w:rsid w:val="004A014C"/>
    <w:rsid w:val="004A0AA8"/>
    <w:rsid w:val="004A18EF"/>
    <w:rsid w:val="004A1FE4"/>
    <w:rsid w:val="004A2103"/>
    <w:rsid w:val="004A2CA9"/>
    <w:rsid w:val="004A33EF"/>
    <w:rsid w:val="004A34C9"/>
    <w:rsid w:val="004A3CB5"/>
    <w:rsid w:val="004A4A59"/>
    <w:rsid w:val="004A537D"/>
    <w:rsid w:val="004A67F0"/>
    <w:rsid w:val="004A71C3"/>
    <w:rsid w:val="004A7769"/>
    <w:rsid w:val="004A77B1"/>
    <w:rsid w:val="004B0473"/>
    <w:rsid w:val="004B0685"/>
    <w:rsid w:val="004B0E80"/>
    <w:rsid w:val="004B125C"/>
    <w:rsid w:val="004B23AD"/>
    <w:rsid w:val="004B27B1"/>
    <w:rsid w:val="004B2965"/>
    <w:rsid w:val="004B3265"/>
    <w:rsid w:val="004B3545"/>
    <w:rsid w:val="004B4224"/>
    <w:rsid w:val="004B4297"/>
    <w:rsid w:val="004B4647"/>
    <w:rsid w:val="004B605E"/>
    <w:rsid w:val="004B66BF"/>
    <w:rsid w:val="004B6B25"/>
    <w:rsid w:val="004B6DF6"/>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62"/>
    <w:rsid w:val="004C5F7C"/>
    <w:rsid w:val="004C6DA5"/>
    <w:rsid w:val="004C795A"/>
    <w:rsid w:val="004C7F93"/>
    <w:rsid w:val="004D09D5"/>
    <w:rsid w:val="004D1111"/>
    <w:rsid w:val="004D179A"/>
    <w:rsid w:val="004D1D64"/>
    <w:rsid w:val="004D2629"/>
    <w:rsid w:val="004D26B8"/>
    <w:rsid w:val="004D2814"/>
    <w:rsid w:val="004D2C2C"/>
    <w:rsid w:val="004D2EF6"/>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17CC"/>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480"/>
    <w:rsid w:val="00540AA4"/>
    <w:rsid w:val="00540BFC"/>
    <w:rsid w:val="00540C21"/>
    <w:rsid w:val="0054195A"/>
    <w:rsid w:val="005420DE"/>
    <w:rsid w:val="00542249"/>
    <w:rsid w:val="005422DE"/>
    <w:rsid w:val="00542481"/>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584"/>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E62"/>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2A1"/>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659"/>
    <w:rsid w:val="005B7B7D"/>
    <w:rsid w:val="005C1299"/>
    <w:rsid w:val="005C1948"/>
    <w:rsid w:val="005C22F9"/>
    <w:rsid w:val="005C263C"/>
    <w:rsid w:val="005C2679"/>
    <w:rsid w:val="005C298C"/>
    <w:rsid w:val="005C3DC6"/>
    <w:rsid w:val="005C4BFB"/>
    <w:rsid w:val="005C5870"/>
    <w:rsid w:val="005C7D39"/>
    <w:rsid w:val="005D0556"/>
    <w:rsid w:val="005D059A"/>
    <w:rsid w:val="005D07C5"/>
    <w:rsid w:val="005D0F92"/>
    <w:rsid w:val="005D18A4"/>
    <w:rsid w:val="005D1B50"/>
    <w:rsid w:val="005D1D3E"/>
    <w:rsid w:val="005D2062"/>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2975"/>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1E40"/>
    <w:rsid w:val="0061334A"/>
    <w:rsid w:val="00613EA5"/>
    <w:rsid w:val="00613F2B"/>
    <w:rsid w:val="00614CD1"/>
    <w:rsid w:val="006151F2"/>
    <w:rsid w:val="0061541F"/>
    <w:rsid w:val="0061567B"/>
    <w:rsid w:val="00615AC8"/>
    <w:rsid w:val="0062152A"/>
    <w:rsid w:val="00621753"/>
    <w:rsid w:val="006229AC"/>
    <w:rsid w:val="00623583"/>
    <w:rsid w:val="0062462F"/>
    <w:rsid w:val="00624BA1"/>
    <w:rsid w:val="00625B72"/>
    <w:rsid w:val="0062661B"/>
    <w:rsid w:val="0062754F"/>
    <w:rsid w:val="00627832"/>
    <w:rsid w:val="00627FC1"/>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176"/>
    <w:rsid w:val="006362F9"/>
    <w:rsid w:val="006369A9"/>
    <w:rsid w:val="00637080"/>
    <w:rsid w:val="006373CD"/>
    <w:rsid w:val="00637E7B"/>
    <w:rsid w:val="00640D2C"/>
    <w:rsid w:val="00641283"/>
    <w:rsid w:val="006413CF"/>
    <w:rsid w:val="00641413"/>
    <w:rsid w:val="00641465"/>
    <w:rsid w:val="0064165D"/>
    <w:rsid w:val="006422F0"/>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996"/>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3368"/>
    <w:rsid w:val="0069423F"/>
    <w:rsid w:val="006948EF"/>
    <w:rsid w:val="00694FDC"/>
    <w:rsid w:val="0069537E"/>
    <w:rsid w:val="00695BB5"/>
    <w:rsid w:val="00695FB8"/>
    <w:rsid w:val="0069671A"/>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790"/>
    <w:rsid w:val="006B3974"/>
    <w:rsid w:val="006B4482"/>
    <w:rsid w:val="006B48CB"/>
    <w:rsid w:val="006B5290"/>
    <w:rsid w:val="006B55FE"/>
    <w:rsid w:val="006B564D"/>
    <w:rsid w:val="006B582C"/>
    <w:rsid w:val="006B7E55"/>
    <w:rsid w:val="006C10D4"/>
    <w:rsid w:val="006C12F1"/>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0FB3"/>
    <w:rsid w:val="006D2146"/>
    <w:rsid w:val="006D3E04"/>
    <w:rsid w:val="006D4870"/>
    <w:rsid w:val="006D50E2"/>
    <w:rsid w:val="006D52B9"/>
    <w:rsid w:val="006D632E"/>
    <w:rsid w:val="006D6C9C"/>
    <w:rsid w:val="006D7589"/>
    <w:rsid w:val="006D7B78"/>
    <w:rsid w:val="006E094A"/>
    <w:rsid w:val="006E12B1"/>
    <w:rsid w:val="006E13D1"/>
    <w:rsid w:val="006E19E4"/>
    <w:rsid w:val="006E239B"/>
    <w:rsid w:val="006E23F0"/>
    <w:rsid w:val="006E3562"/>
    <w:rsid w:val="006E4B1B"/>
    <w:rsid w:val="006E4D0C"/>
    <w:rsid w:val="006E4D1B"/>
    <w:rsid w:val="006E5B78"/>
    <w:rsid w:val="006E67BA"/>
    <w:rsid w:val="006E699D"/>
    <w:rsid w:val="006E6A87"/>
    <w:rsid w:val="006E6BA3"/>
    <w:rsid w:val="006E7C8E"/>
    <w:rsid w:val="006F0515"/>
    <w:rsid w:val="006F0C49"/>
    <w:rsid w:val="006F0E16"/>
    <w:rsid w:val="006F1005"/>
    <w:rsid w:val="006F1116"/>
    <w:rsid w:val="006F2654"/>
    <w:rsid w:val="006F3196"/>
    <w:rsid w:val="006F3C54"/>
    <w:rsid w:val="006F3D47"/>
    <w:rsid w:val="006F4032"/>
    <w:rsid w:val="006F418C"/>
    <w:rsid w:val="006F42C3"/>
    <w:rsid w:val="006F457F"/>
    <w:rsid w:val="006F4921"/>
    <w:rsid w:val="006F5022"/>
    <w:rsid w:val="006F5E64"/>
    <w:rsid w:val="006F60DE"/>
    <w:rsid w:val="006F61AC"/>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9EE"/>
    <w:rsid w:val="00742A6A"/>
    <w:rsid w:val="00742B44"/>
    <w:rsid w:val="00743008"/>
    <w:rsid w:val="0074347C"/>
    <w:rsid w:val="0074656E"/>
    <w:rsid w:val="00746A98"/>
    <w:rsid w:val="00746F72"/>
    <w:rsid w:val="0074721E"/>
    <w:rsid w:val="007472D5"/>
    <w:rsid w:val="00750AA9"/>
    <w:rsid w:val="00751D8E"/>
    <w:rsid w:val="00752066"/>
    <w:rsid w:val="00752701"/>
    <w:rsid w:val="00752B03"/>
    <w:rsid w:val="0075317C"/>
    <w:rsid w:val="00753454"/>
    <w:rsid w:val="007536D5"/>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6428"/>
    <w:rsid w:val="00787051"/>
    <w:rsid w:val="00787998"/>
    <w:rsid w:val="0079018D"/>
    <w:rsid w:val="007901DC"/>
    <w:rsid w:val="0079124E"/>
    <w:rsid w:val="00791A00"/>
    <w:rsid w:val="00791DDB"/>
    <w:rsid w:val="00792CEE"/>
    <w:rsid w:val="007936A8"/>
    <w:rsid w:val="00794C4E"/>
    <w:rsid w:val="00794FCB"/>
    <w:rsid w:val="007962B4"/>
    <w:rsid w:val="00796F15"/>
    <w:rsid w:val="00797E22"/>
    <w:rsid w:val="007A138F"/>
    <w:rsid w:val="007A1640"/>
    <w:rsid w:val="007A1AE4"/>
    <w:rsid w:val="007A343F"/>
    <w:rsid w:val="007A39DF"/>
    <w:rsid w:val="007A437C"/>
    <w:rsid w:val="007A43ED"/>
    <w:rsid w:val="007A4BDD"/>
    <w:rsid w:val="007A4D4E"/>
    <w:rsid w:val="007A6CFD"/>
    <w:rsid w:val="007A72EE"/>
    <w:rsid w:val="007B0397"/>
    <w:rsid w:val="007B0748"/>
    <w:rsid w:val="007B0ADB"/>
    <w:rsid w:val="007B0E7D"/>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C3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2F8C"/>
    <w:rsid w:val="00823DD9"/>
    <w:rsid w:val="00824894"/>
    <w:rsid w:val="00824CE4"/>
    <w:rsid w:val="00824FFF"/>
    <w:rsid w:val="00825366"/>
    <w:rsid w:val="008254E1"/>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355"/>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8727C"/>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2B08"/>
    <w:rsid w:val="008A3038"/>
    <w:rsid w:val="008A4B16"/>
    <w:rsid w:val="008A4D63"/>
    <w:rsid w:val="008A4E11"/>
    <w:rsid w:val="008A4F4B"/>
    <w:rsid w:val="008A5654"/>
    <w:rsid w:val="008A635A"/>
    <w:rsid w:val="008A673B"/>
    <w:rsid w:val="008A6D62"/>
    <w:rsid w:val="008A77FD"/>
    <w:rsid w:val="008B0520"/>
    <w:rsid w:val="008B0583"/>
    <w:rsid w:val="008B07F0"/>
    <w:rsid w:val="008B08E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6C91"/>
    <w:rsid w:val="008C71C8"/>
    <w:rsid w:val="008C740B"/>
    <w:rsid w:val="008C778B"/>
    <w:rsid w:val="008C7AD2"/>
    <w:rsid w:val="008D1251"/>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D7DF7"/>
    <w:rsid w:val="008E04D1"/>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D2E"/>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36DCB"/>
    <w:rsid w:val="009411FB"/>
    <w:rsid w:val="009414A9"/>
    <w:rsid w:val="009417E5"/>
    <w:rsid w:val="00941B71"/>
    <w:rsid w:val="00941DF9"/>
    <w:rsid w:val="009421AD"/>
    <w:rsid w:val="0094221C"/>
    <w:rsid w:val="00942E3D"/>
    <w:rsid w:val="009433F0"/>
    <w:rsid w:val="009434B1"/>
    <w:rsid w:val="00943873"/>
    <w:rsid w:val="0094409C"/>
    <w:rsid w:val="00944159"/>
    <w:rsid w:val="0094489A"/>
    <w:rsid w:val="009449B2"/>
    <w:rsid w:val="00944A82"/>
    <w:rsid w:val="00944BA5"/>
    <w:rsid w:val="00944E09"/>
    <w:rsid w:val="00944ED3"/>
    <w:rsid w:val="00945B53"/>
    <w:rsid w:val="00946157"/>
    <w:rsid w:val="00946380"/>
    <w:rsid w:val="009464B5"/>
    <w:rsid w:val="00946C4D"/>
    <w:rsid w:val="00947D6F"/>
    <w:rsid w:val="0095019A"/>
    <w:rsid w:val="0095285B"/>
    <w:rsid w:val="009535CB"/>
    <w:rsid w:val="00953FE9"/>
    <w:rsid w:val="00954417"/>
    <w:rsid w:val="0095481C"/>
    <w:rsid w:val="0095526F"/>
    <w:rsid w:val="009567E6"/>
    <w:rsid w:val="00956ED9"/>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87D"/>
    <w:rsid w:val="00965C40"/>
    <w:rsid w:val="00967354"/>
    <w:rsid w:val="00970A76"/>
    <w:rsid w:val="00971256"/>
    <w:rsid w:val="00971592"/>
    <w:rsid w:val="00971617"/>
    <w:rsid w:val="009717F8"/>
    <w:rsid w:val="00971DDF"/>
    <w:rsid w:val="00971F78"/>
    <w:rsid w:val="009721AE"/>
    <w:rsid w:val="0097225C"/>
    <w:rsid w:val="00972407"/>
    <w:rsid w:val="00972657"/>
    <w:rsid w:val="00973145"/>
    <w:rsid w:val="009731D6"/>
    <w:rsid w:val="009739E5"/>
    <w:rsid w:val="00973FC6"/>
    <w:rsid w:val="00974746"/>
    <w:rsid w:val="00975119"/>
    <w:rsid w:val="00975854"/>
    <w:rsid w:val="00975971"/>
    <w:rsid w:val="00975ABF"/>
    <w:rsid w:val="009763ED"/>
    <w:rsid w:val="00976C27"/>
    <w:rsid w:val="00976E5B"/>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67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844"/>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6CE"/>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2C1"/>
    <w:rsid w:val="00A13A09"/>
    <w:rsid w:val="00A153BE"/>
    <w:rsid w:val="00A15DEE"/>
    <w:rsid w:val="00A16462"/>
    <w:rsid w:val="00A1678B"/>
    <w:rsid w:val="00A167B5"/>
    <w:rsid w:val="00A16DBE"/>
    <w:rsid w:val="00A179E0"/>
    <w:rsid w:val="00A17C4F"/>
    <w:rsid w:val="00A20653"/>
    <w:rsid w:val="00A20A39"/>
    <w:rsid w:val="00A220D6"/>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1DC"/>
    <w:rsid w:val="00A40669"/>
    <w:rsid w:val="00A427C4"/>
    <w:rsid w:val="00A42A85"/>
    <w:rsid w:val="00A42D07"/>
    <w:rsid w:val="00A43157"/>
    <w:rsid w:val="00A43865"/>
    <w:rsid w:val="00A43F1A"/>
    <w:rsid w:val="00A44A5E"/>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6"/>
    <w:rsid w:val="00A5765D"/>
    <w:rsid w:val="00A579BD"/>
    <w:rsid w:val="00A607CB"/>
    <w:rsid w:val="00A613FC"/>
    <w:rsid w:val="00A6276B"/>
    <w:rsid w:val="00A629DB"/>
    <w:rsid w:val="00A6351F"/>
    <w:rsid w:val="00A63809"/>
    <w:rsid w:val="00A63DAC"/>
    <w:rsid w:val="00A64278"/>
    <w:rsid w:val="00A643E5"/>
    <w:rsid w:val="00A64852"/>
    <w:rsid w:val="00A64A6E"/>
    <w:rsid w:val="00A64B2C"/>
    <w:rsid w:val="00A64C57"/>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367F"/>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2AC6"/>
    <w:rsid w:val="00A85798"/>
    <w:rsid w:val="00A8609D"/>
    <w:rsid w:val="00A8686A"/>
    <w:rsid w:val="00A86EA7"/>
    <w:rsid w:val="00A9084D"/>
    <w:rsid w:val="00A91244"/>
    <w:rsid w:val="00A91774"/>
    <w:rsid w:val="00A91C7F"/>
    <w:rsid w:val="00A92066"/>
    <w:rsid w:val="00A9240E"/>
    <w:rsid w:val="00A92776"/>
    <w:rsid w:val="00A92EE9"/>
    <w:rsid w:val="00A93181"/>
    <w:rsid w:val="00A937E7"/>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4529"/>
    <w:rsid w:val="00AD51AF"/>
    <w:rsid w:val="00AD5A99"/>
    <w:rsid w:val="00AD64D8"/>
    <w:rsid w:val="00AD69FF"/>
    <w:rsid w:val="00AD702B"/>
    <w:rsid w:val="00AD72E6"/>
    <w:rsid w:val="00AD7851"/>
    <w:rsid w:val="00AD7C95"/>
    <w:rsid w:val="00AD7FCD"/>
    <w:rsid w:val="00AE2382"/>
    <w:rsid w:val="00AE23E9"/>
    <w:rsid w:val="00AE2A7E"/>
    <w:rsid w:val="00AE2BED"/>
    <w:rsid w:val="00AE310F"/>
    <w:rsid w:val="00AE3878"/>
    <w:rsid w:val="00AE3A06"/>
    <w:rsid w:val="00AE3C02"/>
    <w:rsid w:val="00AE3DE1"/>
    <w:rsid w:val="00AE459A"/>
    <w:rsid w:val="00AE5439"/>
    <w:rsid w:val="00AE61B2"/>
    <w:rsid w:val="00AE67E1"/>
    <w:rsid w:val="00AE72DE"/>
    <w:rsid w:val="00AE78D1"/>
    <w:rsid w:val="00AE7F89"/>
    <w:rsid w:val="00AF0564"/>
    <w:rsid w:val="00AF0733"/>
    <w:rsid w:val="00AF1348"/>
    <w:rsid w:val="00AF2D54"/>
    <w:rsid w:val="00AF3458"/>
    <w:rsid w:val="00AF370B"/>
    <w:rsid w:val="00AF3F7B"/>
    <w:rsid w:val="00AF42B4"/>
    <w:rsid w:val="00AF4B8A"/>
    <w:rsid w:val="00AF4F1B"/>
    <w:rsid w:val="00AF570C"/>
    <w:rsid w:val="00AF5EC6"/>
    <w:rsid w:val="00AF6C38"/>
    <w:rsid w:val="00AF6E8A"/>
    <w:rsid w:val="00AF7213"/>
    <w:rsid w:val="00AF7771"/>
    <w:rsid w:val="00AF789F"/>
    <w:rsid w:val="00AF78EF"/>
    <w:rsid w:val="00AF7D92"/>
    <w:rsid w:val="00B001CD"/>
    <w:rsid w:val="00B011CC"/>
    <w:rsid w:val="00B02B03"/>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609B"/>
    <w:rsid w:val="00B1702A"/>
    <w:rsid w:val="00B1746F"/>
    <w:rsid w:val="00B20725"/>
    <w:rsid w:val="00B2087E"/>
    <w:rsid w:val="00B20B11"/>
    <w:rsid w:val="00B20B94"/>
    <w:rsid w:val="00B20DDB"/>
    <w:rsid w:val="00B248D0"/>
    <w:rsid w:val="00B259B6"/>
    <w:rsid w:val="00B2628E"/>
    <w:rsid w:val="00B266B0"/>
    <w:rsid w:val="00B27921"/>
    <w:rsid w:val="00B27C3F"/>
    <w:rsid w:val="00B3000E"/>
    <w:rsid w:val="00B30037"/>
    <w:rsid w:val="00B311C3"/>
    <w:rsid w:val="00B326A8"/>
    <w:rsid w:val="00B327BC"/>
    <w:rsid w:val="00B3291A"/>
    <w:rsid w:val="00B329EB"/>
    <w:rsid w:val="00B32FCD"/>
    <w:rsid w:val="00B332CA"/>
    <w:rsid w:val="00B33508"/>
    <w:rsid w:val="00B3377E"/>
    <w:rsid w:val="00B33B1F"/>
    <w:rsid w:val="00B34D69"/>
    <w:rsid w:val="00B34E63"/>
    <w:rsid w:val="00B34F0A"/>
    <w:rsid w:val="00B35DA4"/>
    <w:rsid w:val="00B375D3"/>
    <w:rsid w:val="00B400E6"/>
    <w:rsid w:val="00B4044D"/>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A73"/>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422"/>
    <w:rsid w:val="00B74830"/>
    <w:rsid w:val="00B75454"/>
    <w:rsid w:val="00B75544"/>
    <w:rsid w:val="00B760DB"/>
    <w:rsid w:val="00B76BCD"/>
    <w:rsid w:val="00B76EE9"/>
    <w:rsid w:val="00B77231"/>
    <w:rsid w:val="00B77880"/>
    <w:rsid w:val="00B77B84"/>
    <w:rsid w:val="00B8074C"/>
    <w:rsid w:val="00B80D90"/>
    <w:rsid w:val="00B81AB9"/>
    <w:rsid w:val="00B82613"/>
    <w:rsid w:val="00B828B5"/>
    <w:rsid w:val="00B82ED8"/>
    <w:rsid w:val="00B83E1B"/>
    <w:rsid w:val="00B840FD"/>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5CFF"/>
    <w:rsid w:val="00B96413"/>
    <w:rsid w:val="00B97724"/>
    <w:rsid w:val="00B97CA3"/>
    <w:rsid w:val="00BA1104"/>
    <w:rsid w:val="00BA1872"/>
    <w:rsid w:val="00BA1913"/>
    <w:rsid w:val="00BA1B9B"/>
    <w:rsid w:val="00BA2BC9"/>
    <w:rsid w:val="00BA368C"/>
    <w:rsid w:val="00BA4641"/>
    <w:rsid w:val="00BA468D"/>
    <w:rsid w:val="00BA4A54"/>
    <w:rsid w:val="00BA562D"/>
    <w:rsid w:val="00BA6871"/>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008"/>
    <w:rsid w:val="00BC1483"/>
    <w:rsid w:val="00BC1AD9"/>
    <w:rsid w:val="00BC200C"/>
    <w:rsid w:val="00BC3257"/>
    <w:rsid w:val="00BC32E7"/>
    <w:rsid w:val="00BC4277"/>
    <w:rsid w:val="00BC4F81"/>
    <w:rsid w:val="00BC555F"/>
    <w:rsid w:val="00BC5670"/>
    <w:rsid w:val="00BC58B9"/>
    <w:rsid w:val="00BC64D1"/>
    <w:rsid w:val="00BC65F9"/>
    <w:rsid w:val="00BD03FC"/>
    <w:rsid w:val="00BD061E"/>
    <w:rsid w:val="00BD0815"/>
    <w:rsid w:val="00BD176F"/>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85A"/>
    <w:rsid w:val="00BE3B62"/>
    <w:rsid w:val="00BE4D36"/>
    <w:rsid w:val="00BE4EC9"/>
    <w:rsid w:val="00BE5908"/>
    <w:rsid w:val="00BE631E"/>
    <w:rsid w:val="00BE6BEC"/>
    <w:rsid w:val="00BE7CEC"/>
    <w:rsid w:val="00BF05AD"/>
    <w:rsid w:val="00BF0CCF"/>
    <w:rsid w:val="00BF0FC5"/>
    <w:rsid w:val="00BF10BC"/>
    <w:rsid w:val="00BF21AC"/>
    <w:rsid w:val="00BF228E"/>
    <w:rsid w:val="00BF2E53"/>
    <w:rsid w:val="00BF352A"/>
    <w:rsid w:val="00BF3669"/>
    <w:rsid w:val="00BF3C0D"/>
    <w:rsid w:val="00BF424B"/>
    <w:rsid w:val="00BF4BC7"/>
    <w:rsid w:val="00BF60D1"/>
    <w:rsid w:val="00BF6252"/>
    <w:rsid w:val="00BF711C"/>
    <w:rsid w:val="00BF748E"/>
    <w:rsid w:val="00BF789B"/>
    <w:rsid w:val="00C009AD"/>
    <w:rsid w:val="00C00DA5"/>
    <w:rsid w:val="00C00EEB"/>
    <w:rsid w:val="00C029E7"/>
    <w:rsid w:val="00C03309"/>
    <w:rsid w:val="00C037E0"/>
    <w:rsid w:val="00C03DCF"/>
    <w:rsid w:val="00C0561B"/>
    <w:rsid w:val="00C072FE"/>
    <w:rsid w:val="00C07653"/>
    <w:rsid w:val="00C11090"/>
    <w:rsid w:val="00C11ADE"/>
    <w:rsid w:val="00C11AF4"/>
    <w:rsid w:val="00C123CB"/>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6AB"/>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850"/>
    <w:rsid w:val="00C60B07"/>
    <w:rsid w:val="00C6132B"/>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8E9"/>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0A"/>
    <w:rsid w:val="00C87F17"/>
    <w:rsid w:val="00C9184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5D3"/>
    <w:rsid w:val="00CB6795"/>
    <w:rsid w:val="00CB6FF9"/>
    <w:rsid w:val="00CB70D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D5D"/>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29E5"/>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1F06"/>
    <w:rsid w:val="00D3232B"/>
    <w:rsid w:val="00D3239F"/>
    <w:rsid w:val="00D324A4"/>
    <w:rsid w:val="00D3250C"/>
    <w:rsid w:val="00D328F6"/>
    <w:rsid w:val="00D345D4"/>
    <w:rsid w:val="00D3462C"/>
    <w:rsid w:val="00D34D3F"/>
    <w:rsid w:val="00D34DEB"/>
    <w:rsid w:val="00D35198"/>
    <w:rsid w:val="00D3584B"/>
    <w:rsid w:val="00D35A85"/>
    <w:rsid w:val="00D35F97"/>
    <w:rsid w:val="00D36964"/>
    <w:rsid w:val="00D36CEC"/>
    <w:rsid w:val="00D37322"/>
    <w:rsid w:val="00D37A1A"/>
    <w:rsid w:val="00D40357"/>
    <w:rsid w:val="00D4081B"/>
    <w:rsid w:val="00D40E1A"/>
    <w:rsid w:val="00D413C3"/>
    <w:rsid w:val="00D41D7F"/>
    <w:rsid w:val="00D42240"/>
    <w:rsid w:val="00D427C3"/>
    <w:rsid w:val="00D42C85"/>
    <w:rsid w:val="00D42DAE"/>
    <w:rsid w:val="00D42EB8"/>
    <w:rsid w:val="00D43149"/>
    <w:rsid w:val="00D438C0"/>
    <w:rsid w:val="00D43BE0"/>
    <w:rsid w:val="00D43D3C"/>
    <w:rsid w:val="00D43E0B"/>
    <w:rsid w:val="00D441E2"/>
    <w:rsid w:val="00D4461A"/>
    <w:rsid w:val="00D44932"/>
    <w:rsid w:val="00D453EB"/>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98B"/>
    <w:rsid w:val="00D543F1"/>
    <w:rsid w:val="00D54FB3"/>
    <w:rsid w:val="00D55889"/>
    <w:rsid w:val="00D558B7"/>
    <w:rsid w:val="00D56B5F"/>
    <w:rsid w:val="00D57A21"/>
    <w:rsid w:val="00D57A3F"/>
    <w:rsid w:val="00D57AF0"/>
    <w:rsid w:val="00D61815"/>
    <w:rsid w:val="00D627E3"/>
    <w:rsid w:val="00D62831"/>
    <w:rsid w:val="00D62ECD"/>
    <w:rsid w:val="00D63EA1"/>
    <w:rsid w:val="00D64426"/>
    <w:rsid w:val="00D64475"/>
    <w:rsid w:val="00D64A2A"/>
    <w:rsid w:val="00D65D78"/>
    <w:rsid w:val="00D66532"/>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68"/>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8C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AC5"/>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B7EE0"/>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2E3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1E4"/>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B9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4FF2"/>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60C1"/>
    <w:rsid w:val="00E87742"/>
    <w:rsid w:val="00E904A9"/>
    <w:rsid w:val="00E906E8"/>
    <w:rsid w:val="00E907E4"/>
    <w:rsid w:val="00E90A24"/>
    <w:rsid w:val="00E90C34"/>
    <w:rsid w:val="00E919AC"/>
    <w:rsid w:val="00E92C67"/>
    <w:rsid w:val="00E92CD0"/>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C6E"/>
    <w:rsid w:val="00E97FBC"/>
    <w:rsid w:val="00EA03C1"/>
    <w:rsid w:val="00EA0884"/>
    <w:rsid w:val="00EA0F54"/>
    <w:rsid w:val="00EA1059"/>
    <w:rsid w:val="00EA1911"/>
    <w:rsid w:val="00EA1AF2"/>
    <w:rsid w:val="00EA1BE3"/>
    <w:rsid w:val="00EA1D43"/>
    <w:rsid w:val="00EA3B96"/>
    <w:rsid w:val="00EA4C04"/>
    <w:rsid w:val="00EA4EC9"/>
    <w:rsid w:val="00EA568E"/>
    <w:rsid w:val="00EA5E0F"/>
    <w:rsid w:val="00EA5F4C"/>
    <w:rsid w:val="00EA6158"/>
    <w:rsid w:val="00EA6FE4"/>
    <w:rsid w:val="00EA798D"/>
    <w:rsid w:val="00EA7ECF"/>
    <w:rsid w:val="00EA7F4C"/>
    <w:rsid w:val="00EB1D47"/>
    <w:rsid w:val="00EB1FBD"/>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3F0"/>
    <w:rsid w:val="00EC651E"/>
    <w:rsid w:val="00EC65E5"/>
    <w:rsid w:val="00EC692E"/>
    <w:rsid w:val="00EC745E"/>
    <w:rsid w:val="00EC775C"/>
    <w:rsid w:val="00EC7EAF"/>
    <w:rsid w:val="00ED0266"/>
    <w:rsid w:val="00ED1327"/>
    <w:rsid w:val="00ED16FE"/>
    <w:rsid w:val="00ED27C3"/>
    <w:rsid w:val="00ED2AE2"/>
    <w:rsid w:val="00ED2C5A"/>
    <w:rsid w:val="00ED2CD8"/>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6FF5"/>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9F0"/>
    <w:rsid w:val="00F00B33"/>
    <w:rsid w:val="00F00CD1"/>
    <w:rsid w:val="00F00DF1"/>
    <w:rsid w:val="00F017C3"/>
    <w:rsid w:val="00F01E6B"/>
    <w:rsid w:val="00F0241C"/>
    <w:rsid w:val="00F031EE"/>
    <w:rsid w:val="00F03D27"/>
    <w:rsid w:val="00F0497D"/>
    <w:rsid w:val="00F05759"/>
    <w:rsid w:val="00F05D8B"/>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32A"/>
    <w:rsid w:val="00F247F2"/>
    <w:rsid w:val="00F2518F"/>
    <w:rsid w:val="00F252A8"/>
    <w:rsid w:val="00F255D9"/>
    <w:rsid w:val="00F25CA1"/>
    <w:rsid w:val="00F265F7"/>
    <w:rsid w:val="00F27FA6"/>
    <w:rsid w:val="00F31D62"/>
    <w:rsid w:val="00F326F8"/>
    <w:rsid w:val="00F33DC8"/>
    <w:rsid w:val="00F3434F"/>
    <w:rsid w:val="00F34444"/>
    <w:rsid w:val="00F34E6B"/>
    <w:rsid w:val="00F34F50"/>
    <w:rsid w:val="00F358F1"/>
    <w:rsid w:val="00F378F1"/>
    <w:rsid w:val="00F403A1"/>
    <w:rsid w:val="00F403DB"/>
    <w:rsid w:val="00F4065A"/>
    <w:rsid w:val="00F40EC5"/>
    <w:rsid w:val="00F4275C"/>
    <w:rsid w:val="00F434B2"/>
    <w:rsid w:val="00F4467A"/>
    <w:rsid w:val="00F45089"/>
    <w:rsid w:val="00F45693"/>
    <w:rsid w:val="00F463EB"/>
    <w:rsid w:val="00F46E6B"/>
    <w:rsid w:val="00F4731E"/>
    <w:rsid w:val="00F47839"/>
    <w:rsid w:val="00F4796D"/>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679E7"/>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80C"/>
    <w:rsid w:val="00F81CCE"/>
    <w:rsid w:val="00F82134"/>
    <w:rsid w:val="00F822E3"/>
    <w:rsid w:val="00F8250E"/>
    <w:rsid w:val="00F82866"/>
    <w:rsid w:val="00F833E0"/>
    <w:rsid w:val="00F841FB"/>
    <w:rsid w:val="00F84421"/>
    <w:rsid w:val="00F8449B"/>
    <w:rsid w:val="00F84B44"/>
    <w:rsid w:val="00F85691"/>
    <w:rsid w:val="00F86D7C"/>
    <w:rsid w:val="00F87032"/>
    <w:rsid w:val="00F87094"/>
    <w:rsid w:val="00F87AB3"/>
    <w:rsid w:val="00F913DC"/>
    <w:rsid w:val="00F91DDA"/>
    <w:rsid w:val="00F92A48"/>
    <w:rsid w:val="00F92DF4"/>
    <w:rsid w:val="00F93312"/>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5822"/>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4E8F"/>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736"/>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577"/>
    <w:rsid w:val="00FF3B7F"/>
    <w:rsid w:val="00FF3E34"/>
    <w:rsid w:val="00FF42C3"/>
    <w:rsid w:val="00FF4F92"/>
    <w:rsid w:val="00FF52CF"/>
    <w:rsid w:val="00FF54EB"/>
    <w:rsid w:val="00FF575A"/>
    <w:rsid w:val="00FF6822"/>
    <w:rsid w:val="00FF73D0"/>
    <w:rsid w:val="00FF74F1"/>
    <w:rsid w:val="01E6B3E5"/>
    <w:rsid w:val="0225A87F"/>
    <w:rsid w:val="02E29CDE"/>
    <w:rsid w:val="03737368"/>
    <w:rsid w:val="0439B9B8"/>
    <w:rsid w:val="04B7C482"/>
    <w:rsid w:val="04EA9EF6"/>
    <w:rsid w:val="0543E0EC"/>
    <w:rsid w:val="06D09BE8"/>
    <w:rsid w:val="06FE13B9"/>
    <w:rsid w:val="0709F2F6"/>
    <w:rsid w:val="07639836"/>
    <w:rsid w:val="07CD15D8"/>
    <w:rsid w:val="07CEC832"/>
    <w:rsid w:val="08464CE9"/>
    <w:rsid w:val="0910EDED"/>
    <w:rsid w:val="0911149C"/>
    <w:rsid w:val="092B4A4A"/>
    <w:rsid w:val="0A80BEFA"/>
    <w:rsid w:val="0AE16852"/>
    <w:rsid w:val="0C0D7F64"/>
    <w:rsid w:val="0C1E8F96"/>
    <w:rsid w:val="0D3AB7A1"/>
    <w:rsid w:val="0DCCBF3B"/>
    <w:rsid w:val="0E3BBAF2"/>
    <w:rsid w:val="0E64D044"/>
    <w:rsid w:val="0E84229C"/>
    <w:rsid w:val="0F30A1DB"/>
    <w:rsid w:val="0F4D94FA"/>
    <w:rsid w:val="0FDB8E09"/>
    <w:rsid w:val="106DEB77"/>
    <w:rsid w:val="10E807B4"/>
    <w:rsid w:val="1103E950"/>
    <w:rsid w:val="1213AF33"/>
    <w:rsid w:val="12A77CCC"/>
    <w:rsid w:val="12FAFE95"/>
    <w:rsid w:val="1340C428"/>
    <w:rsid w:val="13FA55C9"/>
    <w:rsid w:val="141204DA"/>
    <w:rsid w:val="1446C465"/>
    <w:rsid w:val="15A48A9C"/>
    <w:rsid w:val="15DBFCD7"/>
    <w:rsid w:val="1602B8E4"/>
    <w:rsid w:val="1619896E"/>
    <w:rsid w:val="163DC038"/>
    <w:rsid w:val="16512788"/>
    <w:rsid w:val="16929CC4"/>
    <w:rsid w:val="17322E82"/>
    <w:rsid w:val="17E3D0BE"/>
    <w:rsid w:val="182773C3"/>
    <w:rsid w:val="18BB1E6D"/>
    <w:rsid w:val="194EEBE6"/>
    <w:rsid w:val="1998323B"/>
    <w:rsid w:val="19BC48F9"/>
    <w:rsid w:val="1A219784"/>
    <w:rsid w:val="1A86926B"/>
    <w:rsid w:val="1ABD255A"/>
    <w:rsid w:val="1AFF5ACF"/>
    <w:rsid w:val="1B7797CC"/>
    <w:rsid w:val="1B8CB4FA"/>
    <w:rsid w:val="1BEA4A4C"/>
    <w:rsid w:val="1BF1224F"/>
    <w:rsid w:val="1C59BBE3"/>
    <w:rsid w:val="1CB0BAA5"/>
    <w:rsid w:val="1CB0C8DA"/>
    <w:rsid w:val="1D30E28D"/>
    <w:rsid w:val="1D51768C"/>
    <w:rsid w:val="1DB19932"/>
    <w:rsid w:val="1F846309"/>
    <w:rsid w:val="1FC84C51"/>
    <w:rsid w:val="20829401"/>
    <w:rsid w:val="20999468"/>
    <w:rsid w:val="2131837A"/>
    <w:rsid w:val="21ACD57C"/>
    <w:rsid w:val="21C531F6"/>
    <w:rsid w:val="2213E66C"/>
    <w:rsid w:val="2280B8DA"/>
    <w:rsid w:val="22D38B84"/>
    <w:rsid w:val="23BBC759"/>
    <w:rsid w:val="25279C28"/>
    <w:rsid w:val="2651B25A"/>
    <w:rsid w:val="266CF6EF"/>
    <w:rsid w:val="26884C60"/>
    <w:rsid w:val="26913615"/>
    <w:rsid w:val="269410E9"/>
    <w:rsid w:val="26BBECE8"/>
    <w:rsid w:val="26DD286E"/>
    <w:rsid w:val="27EB3BA6"/>
    <w:rsid w:val="282DDDC0"/>
    <w:rsid w:val="29231381"/>
    <w:rsid w:val="2945EBB3"/>
    <w:rsid w:val="2A2819DB"/>
    <w:rsid w:val="2B5C3194"/>
    <w:rsid w:val="2D3CE558"/>
    <w:rsid w:val="2E41ACA7"/>
    <w:rsid w:val="2EB06F51"/>
    <w:rsid w:val="2EF35B81"/>
    <w:rsid w:val="2F87ACAC"/>
    <w:rsid w:val="3000CC66"/>
    <w:rsid w:val="30C04125"/>
    <w:rsid w:val="313556CE"/>
    <w:rsid w:val="31E30380"/>
    <w:rsid w:val="321BF9F6"/>
    <w:rsid w:val="322B4F63"/>
    <w:rsid w:val="32975CEE"/>
    <w:rsid w:val="32E6EB35"/>
    <w:rsid w:val="339CD0A7"/>
    <w:rsid w:val="33D69477"/>
    <w:rsid w:val="34925885"/>
    <w:rsid w:val="34CA929A"/>
    <w:rsid w:val="3603BEC6"/>
    <w:rsid w:val="36C7A5F8"/>
    <w:rsid w:val="37DBF05D"/>
    <w:rsid w:val="380F7DC9"/>
    <w:rsid w:val="381849B5"/>
    <w:rsid w:val="3847969F"/>
    <w:rsid w:val="384FD6DC"/>
    <w:rsid w:val="391F71C4"/>
    <w:rsid w:val="396AF861"/>
    <w:rsid w:val="3975DB28"/>
    <w:rsid w:val="39FAB24A"/>
    <w:rsid w:val="3A3DF6DB"/>
    <w:rsid w:val="3B629A5B"/>
    <w:rsid w:val="3D27B774"/>
    <w:rsid w:val="3D5D5A77"/>
    <w:rsid w:val="3DA6B9BD"/>
    <w:rsid w:val="3DACBB09"/>
    <w:rsid w:val="3DB7D634"/>
    <w:rsid w:val="3E61DC49"/>
    <w:rsid w:val="3ED675CB"/>
    <w:rsid w:val="40684A46"/>
    <w:rsid w:val="409C5CC2"/>
    <w:rsid w:val="41885CE3"/>
    <w:rsid w:val="41D925D9"/>
    <w:rsid w:val="41E4BD2C"/>
    <w:rsid w:val="42D65425"/>
    <w:rsid w:val="42F82CB5"/>
    <w:rsid w:val="4351302D"/>
    <w:rsid w:val="437E63F3"/>
    <w:rsid w:val="443048E2"/>
    <w:rsid w:val="45A2F26F"/>
    <w:rsid w:val="45ECECF5"/>
    <w:rsid w:val="45F2D598"/>
    <w:rsid w:val="45F5ECD1"/>
    <w:rsid w:val="46029674"/>
    <w:rsid w:val="4640A91F"/>
    <w:rsid w:val="46EAC663"/>
    <w:rsid w:val="4714D4D7"/>
    <w:rsid w:val="47670B47"/>
    <w:rsid w:val="47E50551"/>
    <w:rsid w:val="4843B0EB"/>
    <w:rsid w:val="486A39FC"/>
    <w:rsid w:val="491B39B0"/>
    <w:rsid w:val="49312F96"/>
    <w:rsid w:val="49568961"/>
    <w:rsid w:val="49AF2C00"/>
    <w:rsid w:val="4B1DCB76"/>
    <w:rsid w:val="4C7FCF07"/>
    <w:rsid w:val="4CC80CBB"/>
    <w:rsid w:val="4D2C6CC7"/>
    <w:rsid w:val="4D586284"/>
    <w:rsid w:val="4E4E30E5"/>
    <w:rsid w:val="4F26E405"/>
    <w:rsid w:val="4F558155"/>
    <w:rsid w:val="4FC82583"/>
    <w:rsid w:val="507155D6"/>
    <w:rsid w:val="5081FCF4"/>
    <w:rsid w:val="51887354"/>
    <w:rsid w:val="52BE8246"/>
    <w:rsid w:val="53A495C8"/>
    <w:rsid w:val="53CAAA1C"/>
    <w:rsid w:val="53DC8A7B"/>
    <w:rsid w:val="55505A72"/>
    <w:rsid w:val="556BCB47"/>
    <w:rsid w:val="55DD0014"/>
    <w:rsid w:val="560C39E6"/>
    <w:rsid w:val="56D28760"/>
    <w:rsid w:val="57214887"/>
    <w:rsid w:val="5740D439"/>
    <w:rsid w:val="57C756D7"/>
    <w:rsid w:val="581FABAA"/>
    <w:rsid w:val="5953F912"/>
    <w:rsid w:val="59CF9341"/>
    <w:rsid w:val="59EBA67A"/>
    <w:rsid w:val="5C46DE96"/>
    <w:rsid w:val="5C57E01F"/>
    <w:rsid w:val="5CD77896"/>
    <w:rsid w:val="5D686CE3"/>
    <w:rsid w:val="5DBC57BB"/>
    <w:rsid w:val="5E7AF07D"/>
    <w:rsid w:val="5E95B90B"/>
    <w:rsid w:val="5F40D570"/>
    <w:rsid w:val="5F7390E7"/>
    <w:rsid w:val="5FAF1005"/>
    <w:rsid w:val="6009A985"/>
    <w:rsid w:val="602ADE41"/>
    <w:rsid w:val="6038BC99"/>
    <w:rsid w:val="6052C755"/>
    <w:rsid w:val="609A5776"/>
    <w:rsid w:val="619F2B7B"/>
    <w:rsid w:val="61A05A71"/>
    <w:rsid w:val="61BCB551"/>
    <w:rsid w:val="61C8964E"/>
    <w:rsid w:val="63079D34"/>
    <w:rsid w:val="63DC9E7B"/>
    <w:rsid w:val="64327DEB"/>
    <w:rsid w:val="6467418D"/>
    <w:rsid w:val="658E1613"/>
    <w:rsid w:val="65E098C3"/>
    <w:rsid w:val="66418392"/>
    <w:rsid w:val="6772C255"/>
    <w:rsid w:val="67E7842A"/>
    <w:rsid w:val="682DFD78"/>
    <w:rsid w:val="68D4400B"/>
    <w:rsid w:val="690C3A44"/>
    <w:rsid w:val="69271B45"/>
    <w:rsid w:val="6984F71D"/>
    <w:rsid w:val="69B82CA7"/>
    <w:rsid w:val="69BAD6A5"/>
    <w:rsid w:val="6A45636F"/>
    <w:rsid w:val="6AC981F2"/>
    <w:rsid w:val="6B5AA747"/>
    <w:rsid w:val="6CA62004"/>
    <w:rsid w:val="6D63E729"/>
    <w:rsid w:val="6DE008F1"/>
    <w:rsid w:val="6DFE472C"/>
    <w:rsid w:val="6E711A38"/>
    <w:rsid w:val="6EAC4C80"/>
    <w:rsid w:val="6EF070A2"/>
    <w:rsid w:val="6F30F4B7"/>
    <w:rsid w:val="70543EC8"/>
    <w:rsid w:val="70ABCA0B"/>
    <w:rsid w:val="70B40C92"/>
    <w:rsid w:val="70B842FE"/>
    <w:rsid w:val="7132D16D"/>
    <w:rsid w:val="71C7D922"/>
    <w:rsid w:val="71D15FD9"/>
    <w:rsid w:val="71D7CAAC"/>
    <w:rsid w:val="71F13A83"/>
    <w:rsid w:val="7264D718"/>
    <w:rsid w:val="72F93494"/>
    <w:rsid w:val="73C193B8"/>
    <w:rsid w:val="744E7E35"/>
    <w:rsid w:val="74BB0100"/>
    <w:rsid w:val="7529EEA5"/>
    <w:rsid w:val="7567D9B8"/>
    <w:rsid w:val="75A8F233"/>
    <w:rsid w:val="7660F570"/>
    <w:rsid w:val="782FB3E8"/>
    <w:rsid w:val="78504C2E"/>
    <w:rsid w:val="7867114A"/>
    <w:rsid w:val="78E25054"/>
    <w:rsid w:val="78F2A7F3"/>
    <w:rsid w:val="7901C999"/>
    <w:rsid w:val="7927E96F"/>
    <w:rsid w:val="7ABD632B"/>
    <w:rsid w:val="7B2BD40A"/>
    <w:rsid w:val="7B653297"/>
    <w:rsid w:val="7BE3F3CA"/>
    <w:rsid w:val="7C374C90"/>
    <w:rsid w:val="7CD2C681"/>
    <w:rsid w:val="7D4761D3"/>
    <w:rsid w:val="7D616A79"/>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F294BF-C0A9-4D28-B83F-7340C2DC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6F7"/>
    <w:pPr>
      <w:spacing w:after="160" w:line="278" w:lineRule="auto"/>
    </w:pPr>
    <w:rPr>
      <w:rFonts w:asciiTheme="minorHAnsi" w:eastAsiaTheme="minorHAnsi" w:hAnsiTheme="minorHAnsi" w:cstheme="minorBidi"/>
      <w:kern w:val="2"/>
      <w:sz w:val="24"/>
      <w:szCs w:val="24"/>
      <w:lang/>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97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6F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280AEB"/>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1746</Words>
  <Characters>9958</Characters>
  <Application>Microsoft Office Word</Application>
  <DocSecurity>2</DocSecurity>
  <Lines>82</Lines>
  <Paragraphs>23</Paragraphs>
  <ScaleCrop>false</ScaleCrop>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cp:revision>
  <dcterms:created xsi:type="dcterms:W3CDTF">2025-10-02T14:13:00Z</dcterms:created>
  <dcterms:modified xsi:type="dcterms:W3CDTF">2025-10-02T14:14:00Z</dcterms:modified>
</cp:coreProperties>
</file>